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4 -->
  <w:body>
    <w:p w14:paraId="4BAD40C6">
      <w:pPr>
        <w:spacing w:line="460" w:lineRule="exact"/>
        <w:jc w:val="center"/>
        <w:rPr>
          <w:rFonts w:ascii="宋体" w:hAnsi="宋体" w:cs="宋体" w:hint="eastAsia"/>
          <w:bCs/>
          <w:sz w:val="28"/>
          <w:szCs w:val="28"/>
        </w:rPr>
      </w:pPr>
      <w:bookmarkStart w:id="0" w:name="_GoBack"/>
      <w:bookmarkEnd w:id="0"/>
      <w:r>
        <w:rPr>
          <w:rFonts w:ascii="宋体" w:hAnsi="宋体" w:cs="宋体" w:hint="eastAsia"/>
          <w:bCs/>
          <w:kern w:val="0"/>
          <w:sz w:val="28"/>
          <w:szCs w:val="28"/>
          <w:lang w:bidi="ar"/>
        </w:rPr>
        <w:t xml:space="preserve">                                 </w:t>
      </w:r>
      <w:r>
        <w:rPr>
          <w:rFonts w:ascii="宋体" w:hAnsi="宋体" w:cs="宋体" w:hint="eastAsia"/>
          <w:bCs/>
          <w:sz w:val="28"/>
          <w:szCs w:val="28"/>
        </w:rPr>
        <w:t xml:space="preserve">    合同版本：</w:t>
      </w:r>
      <w:r>
        <w:rPr>
          <w:rFonts w:ascii="宋体" w:hAnsi="宋体" w:cs="宋体" w:hint="eastAsia"/>
          <w:bCs/>
          <w:sz w:val="28"/>
          <w:szCs w:val="28"/>
          <w:u w:val="single"/>
        </w:rPr>
        <w:t>JJZX-2026-05</w:t>
      </w:r>
    </w:p>
    <w:p w14:paraId="4D50AFDC">
      <w:pPr>
        <w:spacing w:line="460" w:lineRule="exact"/>
        <w:jc w:val="right"/>
        <w:rPr>
          <w:rFonts w:ascii="宋体" w:hAnsi="宋体" w:cs="宋体" w:hint="eastAsia"/>
          <w:bCs/>
          <w:sz w:val="28"/>
          <w:szCs w:val="28"/>
          <w:u w:val="single"/>
        </w:rPr>
      </w:pPr>
      <w:r>
        <w:rPr>
          <w:rFonts w:ascii="宋体" w:hAnsi="宋体" w:cs="宋体" w:hint="eastAsia"/>
          <w:bCs/>
          <w:sz w:val="28"/>
          <w:szCs w:val="28"/>
        </w:rPr>
        <w:t>合同编号：</w:t>
      </w:r>
      <w:r>
        <w:rPr>
          <w:rFonts w:ascii="宋体" w:hAnsi="宋体" w:cs="宋体" w:hint="eastAsia"/>
          <w:bCs/>
          <w:sz w:val="28"/>
          <w:szCs w:val="28"/>
          <w:u w:val="single"/>
        </w:rPr>
        <w:t>XXXX-20XXXX-XXXXX</w:t>
      </w:r>
    </w:p>
    <w:p w14:paraId="2A64FCEF">
      <w:pPr>
        <w:jc w:val="center"/>
        <w:rPr>
          <w:rFonts w:ascii="宋体" w:hAnsi="宋体" w:cs="宋体" w:hint="eastAsia"/>
          <w:b/>
          <w:bCs/>
          <w:sz w:val="52"/>
          <w:szCs w:val="52"/>
        </w:rPr>
      </w:pPr>
      <w:r>
        <w:rPr>
          <w:rFonts w:ascii="宋体" w:hAnsi="宋体" w:cs="宋体" w:hint="eastAsia"/>
          <w:b/>
          <w:bCs/>
          <w:sz w:val="52"/>
          <w:szCs w:val="52"/>
          <w:lang w:bidi="ar"/>
        </w:rPr>
        <w:t xml:space="preserve">  </w:t>
      </w:r>
    </w:p>
    <w:p w14:paraId="6C92085A">
      <w:pPr>
        <w:jc w:val="center"/>
        <w:rPr>
          <w:rFonts w:ascii="宋体" w:hAnsi="宋体" w:cs="宋体" w:hint="eastAsia"/>
          <w:b/>
          <w:bCs/>
          <w:sz w:val="52"/>
          <w:szCs w:val="52"/>
        </w:rPr>
      </w:pPr>
    </w:p>
    <w:p w14:paraId="71BE9E3C">
      <w:pPr>
        <w:jc w:val="center"/>
        <w:rPr>
          <w:rFonts w:ascii="宋体" w:hAnsi="宋体" w:cs="宋体" w:hint="eastAsia"/>
          <w:b/>
          <w:bCs/>
          <w:kern w:val="0"/>
          <w:sz w:val="52"/>
          <w:szCs w:val="52"/>
        </w:rPr>
      </w:pPr>
      <w:r>
        <w:rPr>
          <w:rFonts w:ascii="宋体" w:hAnsi="宋体" w:cs="宋体" w:hint="eastAsia"/>
          <w:b/>
          <w:bCs/>
          <w:kern w:val="0"/>
          <w:sz w:val="52"/>
          <w:szCs w:val="52"/>
          <w:lang w:bidi="ar"/>
        </w:rPr>
        <w:t xml:space="preserve"> </w:t>
      </w:r>
    </w:p>
    <w:p w14:paraId="3F0EBC4B">
      <w:pPr>
        <w:jc w:val="center"/>
        <w:rPr>
          <w:rFonts w:ascii="宋体" w:hAnsi="宋体" w:cs="宋体" w:hint="eastAsia"/>
          <w:b/>
          <w:bCs/>
          <w:kern w:val="0"/>
          <w:sz w:val="52"/>
          <w:szCs w:val="52"/>
        </w:rPr>
      </w:pPr>
      <w:r>
        <w:rPr>
          <w:rFonts w:ascii="宋体" w:hAnsi="宋体" w:cs="宋体" w:hint="eastAsia"/>
          <w:b/>
          <w:bCs/>
          <w:kern w:val="0"/>
          <w:sz w:val="52"/>
          <w:szCs w:val="52"/>
          <w:lang w:bidi="ar"/>
        </w:rPr>
        <w:t xml:space="preserve"> </w:t>
      </w:r>
    </w:p>
    <w:p w14:paraId="1B5EB726">
      <w:pPr>
        <w:jc w:val="center"/>
        <w:rPr>
          <w:rFonts w:ascii="宋体" w:hAnsi="宋体" w:cs="宋体" w:hint="eastAsia"/>
          <w:b/>
          <w:bCs/>
          <w:kern w:val="0"/>
          <w:sz w:val="52"/>
          <w:szCs w:val="52"/>
        </w:rPr>
      </w:pPr>
      <w:r>
        <w:rPr>
          <w:rFonts w:ascii="宋体" w:hAnsi="宋体" w:cs="宋体" w:hint="eastAsia"/>
          <w:b/>
          <w:sz w:val="72"/>
          <w:szCs w:val="72"/>
        </w:rPr>
        <w:t>建设工程施工合同</w:t>
      </w:r>
      <w:r>
        <w:rPr>
          <w:rFonts w:ascii="宋体" w:hAnsi="宋体" w:cs="宋体" w:hint="eastAsia"/>
          <w:b/>
          <w:sz w:val="72"/>
          <w:szCs w:val="72"/>
        </w:rPr>
        <w:br/>
      </w:r>
    </w:p>
    <w:p w14:paraId="314C077A">
      <w:pPr>
        <w:jc w:val="center"/>
        <w:rPr>
          <w:rFonts w:ascii="宋体" w:hAnsi="宋体" w:cs="宋体" w:hint="eastAsia"/>
          <w:b/>
          <w:bCs/>
          <w:sz w:val="72"/>
          <w:szCs w:val="72"/>
        </w:rPr>
      </w:pPr>
      <w:r>
        <w:rPr>
          <w:rFonts w:ascii="宋体" w:hAnsi="宋体" w:cs="宋体" w:hint="eastAsia"/>
          <w:b/>
          <w:bCs/>
          <w:sz w:val="72"/>
          <w:szCs w:val="72"/>
          <w:lang w:bidi="ar"/>
        </w:rPr>
        <w:t xml:space="preserve"> </w:t>
      </w:r>
    </w:p>
    <w:p w14:paraId="5BE9DA0C">
      <w:pPr>
        <w:rPr>
          <w:rFonts w:ascii="宋体" w:hAnsi="宋体" w:cs="宋体" w:hint="eastAsia"/>
        </w:rPr>
      </w:pPr>
      <w:r>
        <w:rPr>
          <w:rFonts w:ascii="宋体" w:hAnsi="宋体" w:cs="宋体" w:hint="eastAsia"/>
          <w:szCs w:val="21"/>
          <w:lang w:bidi="ar"/>
        </w:rPr>
        <w:t xml:space="preserve"> </w:t>
      </w:r>
    </w:p>
    <w:p w14:paraId="091F3AED">
      <w:pPr>
        <w:rPr>
          <w:rFonts w:ascii="宋体" w:hAnsi="宋体" w:cs="宋体" w:hint="eastAsia"/>
        </w:rPr>
      </w:pPr>
      <w:r>
        <w:rPr>
          <w:rFonts w:ascii="宋体" w:hAnsi="宋体" w:cs="宋体" w:hint="eastAsia"/>
          <w:szCs w:val="21"/>
          <w:lang w:bidi="ar"/>
        </w:rPr>
        <w:t xml:space="preserve"> </w:t>
      </w:r>
    </w:p>
    <w:p w14:paraId="39D81D57">
      <w:pPr>
        <w:rPr>
          <w:rFonts w:ascii="宋体" w:hAnsi="宋体" w:cs="宋体" w:hint="eastAsia"/>
        </w:rPr>
      </w:pPr>
      <w:r>
        <w:rPr>
          <w:rFonts w:ascii="宋体" w:hAnsi="宋体" w:cs="宋体" w:hint="eastAsia"/>
          <w:szCs w:val="21"/>
          <w:lang w:bidi="ar"/>
        </w:rPr>
        <w:t xml:space="preserve"> </w:t>
      </w:r>
    </w:p>
    <w:p w14:paraId="2CC48C8D">
      <w:pPr>
        <w:jc w:val="left"/>
        <w:rPr>
          <w:rFonts w:ascii="宋体" w:hAnsi="宋体" w:cs="宋体" w:hint="eastAsia"/>
        </w:rPr>
      </w:pPr>
    </w:p>
    <w:p w14:paraId="086E7734">
      <w:pPr>
        <w:rPr>
          <w:rFonts w:ascii="宋体" w:hAnsi="宋体" w:cs="宋体" w:hint="eastAsia"/>
        </w:rPr>
      </w:pPr>
      <w:r>
        <w:rPr>
          <w:rFonts w:ascii="宋体" w:hAnsi="宋体" w:cs="宋体" w:hint="eastAsia"/>
          <w:szCs w:val="21"/>
          <w:lang w:bidi="ar"/>
        </w:rPr>
        <w:t xml:space="preserve"> </w:t>
      </w:r>
    </w:p>
    <w:p w14:paraId="5FFDF074">
      <w:pPr>
        <w:rPr>
          <w:rFonts w:ascii="宋体" w:hAnsi="宋体" w:cs="宋体" w:hint="eastAsia"/>
        </w:rPr>
      </w:pPr>
      <w:r>
        <w:rPr>
          <w:rFonts w:ascii="宋体" w:hAnsi="宋体" w:cs="宋体" w:hint="eastAsia"/>
          <w:szCs w:val="21"/>
          <w:lang w:bidi="ar"/>
        </w:rPr>
        <w:t xml:space="preserve"> </w:t>
      </w:r>
    </w:p>
    <w:p w14:paraId="44298364">
      <w:pPr>
        <w:spacing w:line="500" w:lineRule="exact"/>
        <w:ind w:firstLine="420" w:firstLineChars="200"/>
        <w:outlineLvl w:val="0"/>
        <w:rPr>
          <w:rFonts w:ascii="宋体" w:hAnsi="宋体" w:cs="宋体" w:hint="eastAsia"/>
          <w:b/>
          <w:sz w:val="28"/>
          <w:szCs w:val="28"/>
        </w:rPr>
      </w:pPr>
      <w:r>
        <w:rPr>
          <w:rFonts w:ascii="宋体" w:hAnsi="宋体" w:cs="宋体" w:hint="eastAsia"/>
          <w:szCs w:val="21"/>
          <w:lang w:bidi="ar"/>
        </w:rPr>
        <w:t xml:space="preserve"> </w:t>
      </w:r>
      <w:r>
        <w:rPr>
          <w:rFonts w:ascii="宋体" w:hAnsi="宋体" w:cs="宋体" w:hint="eastAsia"/>
          <w:b/>
          <w:sz w:val="28"/>
          <w:szCs w:val="28"/>
        </w:rPr>
        <w:t>工程名称：</w:t>
      </w:r>
      <w:r>
        <w:rPr>
          <w:rFonts w:ascii="宋体" w:hAnsi="宋体" w:cs="宋体" w:hint="eastAsia"/>
          <w:b/>
          <w:bCs/>
          <w:sz w:val="24"/>
        </w:rPr>
        <w:t>******************</w:t>
      </w:r>
    </w:p>
    <w:p w14:paraId="7B65592E">
      <w:pPr>
        <w:spacing w:line="500" w:lineRule="exact"/>
        <w:ind w:firstLine="560"/>
        <w:outlineLvl w:val="0"/>
        <w:rPr>
          <w:rFonts w:ascii="宋体" w:hAnsi="宋体" w:cs="宋体" w:hint="eastAsia"/>
          <w:b/>
          <w:sz w:val="28"/>
          <w:szCs w:val="28"/>
        </w:rPr>
      </w:pPr>
      <w:r>
        <w:rPr>
          <w:rFonts w:ascii="宋体" w:hAnsi="宋体" w:cs="宋体" w:hint="eastAsia"/>
          <w:b/>
          <w:sz w:val="28"/>
          <w:szCs w:val="28"/>
        </w:rPr>
        <w:t>发 包 人：</w:t>
      </w:r>
      <w:r>
        <w:rPr>
          <w:rFonts w:ascii="宋体" w:hAnsi="宋体" w:cs="宋体" w:hint="eastAsia"/>
          <w:b/>
          <w:bCs/>
          <w:sz w:val="24"/>
        </w:rPr>
        <w:t>******************</w:t>
      </w:r>
    </w:p>
    <w:p w14:paraId="6A410C6A">
      <w:pPr>
        <w:spacing w:line="500" w:lineRule="exact"/>
        <w:ind w:firstLine="560"/>
        <w:outlineLvl w:val="0"/>
        <w:rPr>
          <w:rFonts w:ascii="宋体" w:hAnsi="宋体" w:cs="宋体" w:hint="eastAsia"/>
          <w:b/>
          <w:sz w:val="28"/>
          <w:szCs w:val="28"/>
        </w:rPr>
      </w:pPr>
      <w:r>
        <w:rPr>
          <w:rFonts w:ascii="宋体" w:hAnsi="宋体" w:cs="宋体" w:hint="eastAsia"/>
          <w:b/>
          <w:sz w:val="28"/>
          <w:szCs w:val="28"/>
        </w:rPr>
        <w:t>承 包 人：</w:t>
      </w:r>
      <w:r>
        <w:rPr>
          <w:rFonts w:ascii="宋体" w:hAnsi="宋体" w:cs="宋体" w:hint="eastAsia"/>
          <w:b/>
          <w:bCs/>
          <w:sz w:val="24"/>
        </w:rPr>
        <w:t>******************</w:t>
      </w:r>
    </w:p>
    <w:p w14:paraId="16AD5CB9">
      <w:pPr>
        <w:spacing w:line="500" w:lineRule="exact"/>
        <w:ind w:firstLine="560" w:firstLineChars="200"/>
        <w:rPr>
          <w:rFonts w:ascii="宋体" w:hAnsi="宋体" w:cs="宋体" w:hint="eastAsia"/>
          <w:b/>
          <w:kern w:val="0"/>
          <w:sz w:val="28"/>
          <w:szCs w:val="28"/>
        </w:rPr>
      </w:pPr>
      <w:r>
        <w:rPr>
          <w:rFonts w:ascii="宋体" w:hAnsi="宋体" w:cs="宋体" w:hint="eastAsia"/>
          <w:b/>
          <w:sz w:val="28"/>
          <w:szCs w:val="28"/>
        </w:rPr>
        <w:t>签订地点：</w:t>
      </w:r>
      <w:r>
        <w:rPr>
          <w:rFonts w:ascii="宋体" w:hAnsi="宋体" w:cs="宋体" w:hint="eastAsia"/>
          <w:b/>
          <w:kern w:val="0"/>
          <w:sz w:val="28"/>
          <w:szCs w:val="28"/>
        </w:rPr>
        <w:t>河南省漯河市牡丹江路288号中国双汇总部大楼</w:t>
      </w:r>
    </w:p>
    <w:p w14:paraId="1F23ADC4">
      <w:pPr>
        <w:spacing w:line="500" w:lineRule="exact"/>
        <w:ind w:firstLine="560" w:firstLineChars="200"/>
        <w:jc w:val="left"/>
        <w:rPr>
          <w:rFonts w:ascii="宋体" w:hAnsi="宋体" w:cs="宋体" w:hint="eastAsia"/>
        </w:rPr>
      </w:pPr>
      <w:r>
        <w:rPr>
          <w:rFonts w:ascii="宋体" w:hAnsi="宋体" w:cs="宋体" w:hint="eastAsia"/>
          <w:b/>
          <w:sz w:val="28"/>
          <w:szCs w:val="28"/>
        </w:rPr>
        <w:t xml:space="preserve">签订日期： </w:t>
      </w:r>
    </w:p>
    <w:p w14:paraId="1AAA8035">
      <w:pPr>
        <w:spacing w:line="460" w:lineRule="exact"/>
        <w:ind w:firstLine="480" w:firstLineChars="200"/>
        <w:rPr>
          <w:rFonts w:ascii="宋体" w:hAnsi="宋体" w:cs="宋体"/>
          <w:b/>
          <w:kern w:val="0"/>
          <w:sz w:val="24"/>
          <w:lang w:bidi="ar"/>
        </w:rPr>
      </w:pPr>
    </w:p>
    <w:p w14:paraId="3BB96718">
      <w:pPr>
        <w:spacing w:line="460" w:lineRule="exact"/>
        <w:ind w:firstLine="480" w:firstLineChars="200"/>
        <w:rPr>
          <w:rFonts w:ascii="宋体" w:hAnsi="宋体" w:cs="宋体" w:hint="eastAsia"/>
          <w:b/>
          <w:kern w:val="0"/>
          <w:sz w:val="24"/>
          <w:lang w:bidi="ar"/>
        </w:rPr>
        <w:sectPr>
          <w:headerReference w:type="default" r:id="rId5"/>
          <w:footerReference w:type="default" r:id="rId6"/>
          <w:pgSz w:w="11906" w:h="16838"/>
          <w:pgMar w:top="1417" w:right="1418" w:bottom="1417" w:left="1418" w:header="850" w:footer="850" w:gutter="0"/>
          <w:pgNumType w:start="0"/>
          <w:cols w:num="1" w:space="720"/>
          <w:docGrid w:type="lines" w:linePitch="312" w:charSpace="0"/>
        </w:sectPr>
      </w:pPr>
    </w:p>
    <w:p w14:paraId="4CCB1CC7">
      <w:pPr>
        <w:spacing w:line="460" w:lineRule="exact"/>
        <w:ind w:right="82" w:rightChars="39"/>
        <w:jc w:val="center"/>
        <w:rPr>
          <w:rFonts w:ascii="宋体" w:hAnsi="宋体" w:cs="宋体" w:hint="eastAsia"/>
          <w:b/>
          <w:sz w:val="28"/>
          <w:szCs w:val="28"/>
        </w:rPr>
      </w:pPr>
      <w:r>
        <w:rPr>
          <w:rFonts w:ascii="宋体" w:hAnsi="宋体" w:cs="宋体" w:hint="eastAsia"/>
          <w:b/>
          <w:sz w:val="28"/>
          <w:szCs w:val="28"/>
        </w:rPr>
        <w:t>合同协议书</w:t>
      </w:r>
    </w:p>
    <w:p w14:paraId="52391823">
      <w:pPr>
        <w:spacing w:line="480" w:lineRule="exact"/>
        <w:ind w:firstLine="480" w:firstLineChars="200"/>
        <w:rPr>
          <w:rFonts w:ascii="宋体" w:hAnsi="宋体" w:cs="宋体" w:hint="eastAsia"/>
          <w:b/>
          <w:sz w:val="24"/>
          <w:u w:val="single"/>
        </w:rPr>
      </w:pPr>
      <w:r>
        <w:rPr>
          <w:rFonts w:ascii="宋体" w:hAnsi="宋体" w:cs="宋体" w:hint="eastAsia"/>
          <w:b/>
          <w:sz w:val="24"/>
        </w:rPr>
        <w:t>发包人（全称）：</w:t>
      </w:r>
      <w:r>
        <w:rPr>
          <w:rFonts w:ascii="宋体" w:hAnsi="宋体" w:cs="宋体" w:hint="eastAsia"/>
          <w:sz w:val="24"/>
          <w:u w:val="single"/>
        </w:rPr>
        <w:t>******************</w:t>
      </w:r>
      <w:r>
        <w:rPr>
          <w:rFonts w:ascii="宋体" w:hAnsi="宋体" w:cs="宋体" w:hint="eastAsia"/>
          <w:b/>
          <w:kern w:val="0"/>
          <w:sz w:val="24"/>
          <w:u w:val="single"/>
        </w:rPr>
        <w:t>公司</w:t>
      </w:r>
    </w:p>
    <w:p w14:paraId="3654BADE">
      <w:pPr>
        <w:spacing w:line="480" w:lineRule="exact"/>
        <w:ind w:firstLine="480" w:firstLineChars="200"/>
        <w:outlineLvl w:val="0"/>
        <w:rPr>
          <w:rFonts w:ascii="宋体" w:hAnsi="宋体" w:cs="宋体" w:hint="eastAsia"/>
          <w:b/>
          <w:sz w:val="24"/>
          <w:u w:val="single"/>
        </w:rPr>
      </w:pPr>
      <w:r>
        <w:rPr>
          <w:rFonts w:ascii="宋体" w:hAnsi="宋体" w:cs="宋体" w:hint="eastAsia"/>
          <w:b/>
          <w:sz w:val="24"/>
        </w:rPr>
        <w:t>承包人（全称）：</w:t>
      </w:r>
      <w:r>
        <w:rPr>
          <w:rFonts w:ascii="宋体" w:hAnsi="宋体" w:cs="宋体" w:hint="eastAsia"/>
          <w:sz w:val="24"/>
          <w:u w:val="single"/>
        </w:rPr>
        <w:t>******************</w:t>
      </w:r>
      <w:r>
        <w:rPr>
          <w:rFonts w:ascii="宋体" w:hAnsi="宋体" w:cs="宋体" w:hint="eastAsia"/>
          <w:b/>
          <w:sz w:val="24"/>
          <w:u w:val="single"/>
        </w:rPr>
        <w:t>公司</w:t>
      </w:r>
    </w:p>
    <w:p w14:paraId="2F42E1B9">
      <w:pPr>
        <w:pStyle w:val="1"/>
        <w:widowControl/>
        <w:spacing w:line="480" w:lineRule="exact"/>
        <w:ind w:firstLine="480"/>
        <w:rPr>
          <w:rFonts w:ascii="宋体" w:eastAsia="宋体" w:hAnsi="宋体" w:cs="宋体"/>
          <w:color w:val="auto"/>
          <w:sz w:val="24"/>
          <w:szCs w:val="24"/>
        </w:rPr>
      </w:pPr>
      <w:r>
        <w:rPr>
          <w:rFonts w:ascii="宋体" w:eastAsia="宋体" w:hAnsi="宋体" w:cs="宋体"/>
          <w:color w:val="auto"/>
          <w:sz w:val="24"/>
          <w:szCs w:val="24"/>
        </w:rPr>
        <w:t>根据《中华人民共和国民法典》、《中华人民共和国建筑法》及其他有关法律、行政法规规定，遵循平等、自愿、公平和诚实信用的原则，双方就</w:t>
      </w:r>
      <w:r>
        <w:rPr>
          <w:rFonts w:ascii="宋体" w:eastAsia="宋体" w:hAnsi="宋体" w:cs="宋体"/>
          <w:color w:val="auto"/>
          <w:sz w:val="24"/>
          <w:szCs w:val="24"/>
          <w:u w:val="single"/>
        </w:rPr>
        <w:t>******************项目土建工程</w:t>
      </w:r>
      <w:r>
        <w:rPr>
          <w:rFonts w:ascii="宋体" w:eastAsia="宋体" w:hAnsi="宋体" w:cs="宋体"/>
          <w:color w:val="auto"/>
          <w:sz w:val="24"/>
          <w:szCs w:val="24"/>
        </w:rPr>
        <w:t>施工及有关事项协商一致，共同达成如下协议：</w:t>
      </w:r>
    </w:p>
    <w:p w14:paraId="0057402D">
      <w:pPr>
        <w:pStyle w:val="Web"/>
        <w:spacing w:before="0" w:beforeAutospacing="0" w:after="0" w:afterAutospacing="0" w:line="480" w:lineRule="exact"/>
        <w:ind w:firstLine="480" w:firstLineChars="200"/>
        <w:jc w:val="both"/>
        <w:rPr>
          <w:rFonts w:eastAsia="宋体" w:cs="宋体"/>
          <w:color w:val="auto"/>
        </w:rPr>
      </w:pPr>
      <w:r>
        <w:rPr>
          <w:rFonts w:eastAsia="宋体" w:cs="宋体"/>
          <w:b/>
          <w:bCs/>
          <w:color w:val="auto"/>
        </w:rPr>
        <w:t>一、工程概况</w:t>
      </w:r>
    </w:p>
    <w:p w14:paraId="46AB578C">
      <w:pPr>
        <w:spacing w:line="480" w:lineRule="exact"/>
        <w:ind w:firstLine="480" w:firstLineChars="200"/>
        <w:rPr>
          <w:rFonts w:ascii="宋体" w:hAnsi="宋体" w:cs="宋体" w:hint="eastAsia"/>
          <w:bCs/>
          <w:sz w:val="24"/>
        </w:rPr>
      </w:pPr>
      <w:r>
        <w:rPr>
          <w:rFonts w:ascii="宋体" w:hAnsi="宋体" w:cs="宋体" w:hint="eastAsia"/>
          <w:kern w:val="0"/>
          <w:sz w:val="24"/>
          <w:lang w:bidi="ar"/>
        </w:rPr>
        <w:t xml:space="preserve">工程名称: </w:t>
      </w:r>
      <w:r>
        <w:rPr>
          <w:rFonts w:ascii="宋体" w:hAnsi="宋体" w:cs="宋体" w:hint="eastAsia"/>
          <w:sz w:val="24"/>
          <w:u w:val="single"/>
        </w:rPr>
        <w:t>******************</w:t>
      </w:r>
    </w:p>
    <w:p w14:paraId="4F81EE65">
      <w:pPr>
        <w:spacing w:line="480" w:lineRule="exact"/>
        <w:ind w:firstLine="480" w:firstLineChars="200"/>
        <w:rPr>
          <w:rFonts w:ascii="宋体" w:hAnsi="宋体" w:cs="宋体" w:hint="eastAsia"/>
          <w:bCs/>
          <w:sz w:val="24"/>
        </w:rPr>
      </w:pPr>
      <w:r>
        <w:rPr>
          <w:rFonts w:ascii="宋体" w:hAnsi="宋体" w:cs="宋体" w:hint="eastAsia"/>
          <w:kern w:val="0"/>
          <w:sz w:val="24"/>
          <w:lang w:bidi="ar"/>
        </w:rPr>
        <w:t>工程地点:</w:t>
      </w:r>
      <w:r>
        <w:rPr>
          <w:rFonts w:ascii="宋体" w:hAnsi="宋体" w:cs="宋体" w:hint="eastAsia"/>
          <w:bCs/>
          <w:kern w:val="0"/>
          <w:sz w:val="24"/>
          <w:lang w:bidi="ar"/>
        </w:rPr>
        <w:t xml:space="preserve"> </w:t>
      </w:r>
      <w:r>
        <w:rPr>
          <w:rFonts w:ascii="宋体" w:hAnsi="宋体" w:cs="宋体" w:hint="eastAsia"/>
          <w:sz w:val="24"/>
          <w:u w:val="single"/>
        </w:rPr>
        <w:t>******************</w:t>
      </w:r>
    </w:p>
    <w:p w14:paraId="0536E823">
      <w:pPr>
        <w:spacing w:line="480" w:lineRule="exact"/>
        <w:ind w:firstLine="480" w:firstLineChars="200"/>
        <w:rPr>
          <w:rFonts w:ascii="宋体" w:hAnsi="宋体" w:cs="宋体" w:hint="eastAsia"/>
          <w:sz w:val="24"/>
        </w:rPr>
      </w:pPr>
      <w:r>
        <w:rPr>
          <w:rFonts w:ascii="宋体" w:hAnsi="宋体" w:cs="宋体" w:hint="eastAsia"/>
          <w:kern w:val="0"/>
          <w:sz w:val="24"/>
          <w:lang w:bidi="ar"/>
        </w:rPr>
        <w:t>工程内容：</w:t>
      </w:r>
      <w:r>
        <w:rPr>
          <w:rFonts w:ascii="宋体" w:hAnsi="宋体" w:cs="宋体" w:hint="eastAsia"/>
          <w:sz w:val="24"/>
          <w:u w:val="single"/>
        </w:rPr>
        <w:t>******************</w:t>
      </w:r>
      <w:r>
        <w:rPr>
          <w:rFonts w:ascii="宋体" w:hAnsi="宋体" w:cs="宋体" w:hint="eastAsia"/>
          <w:sz w:val="24"/>
        </w:rPr>
        <w:t xml:space="preserve"> </w:t>
      </w:r>
    </w:p>
    <w:p w14:paraId="463657A2">
      <w:pPr>
        <w:pStyle w:val="Web"/>
        <w:spacing w:before="0" w:beforeAutospacing="0" w:after="0" w:afterAutospacing="0" w:line="480" w:lineRule="exact"/>
        <w:ind w:firstLine="480" w:firstLineChars="200"/>
        <w:jc w:val="both"/>
        <w:rPr>
          <w:rFonts w:eastAsia="宋体" w:cs="宋体"/>
          <w:b/>
          <w:bCs/>
          <w:color w:val="auto"/>
        </w:rPr>
      </w:pPr>
      <w:r>
        <w:rPr>
          <w:rFonts w:eastAsia="宋体" w:cs="宋体"/>
          <w:b/>
          <w:bCs/>
          <w:color w:val="auto"/>
        </w:rPr>
        <w:t xml:space="preserve">二、工程承包范围及承包方式 </w:t>
      </w:r>
    </w:p>
    <w:p w14:paraId="1CBEA9AA">
      <w:pPr>
        <w:spacing w:line="480" w:lineRule="exact"/>
        <w:ind w:firstLine="480" w:firstLineChars="200"/>
        <w:outlineLvl w:val="1"/>
        <w:rPr>
          <w:rFonts w:ascii="宋体" w:hAnsi="宋体" w:cs="宋体" w:hint="eastAsia"/>
          <w:sz w:val="24"/>
        </w:rPr>
      </w:pPr>
      <w:r>
        <w:rPr>
          <w:rFonts w:ascii="宋体" w:hAnsi="宋体" w:cs="宋体" w:hint="eastAsia"/>
          <w:kern w:val="0"/>
          <w:sz w:val="24"/>
          <w:lang w:bidi="ar"/>
        </w:rPr>
        <w:t>1、承包范围：</w:t>
      </w:r>
      <w:r>
        <w:rPr>
          <w:rFonts w:ascii="宋体" w:hAnsi="宋体" w:cs="宋体" w:hint="eastAsia"/>
          <w:sz w:val="24"/>
          <w:u w:val="single"/>
        </w:rPr>
        <w:t>******************</w:t>
      </w:r>
      <w:r>
        <w:rPr>
          <w:rFonts w:ascii="宋体" w:hAnsi="宋体" w:cs="宋体" w:hint="eastAsia"/>
          <w:kern w:val="0"/>
          <w:sz w:val="24"/>
          <w:u w:val="single"/>
        </w:rPr>
        <w:t>土建工</w:t>
      </w:r>
      <w:r>
        <w:rPr>
          <w:rFonts w:ascii="宋体" w:hAnsi="宋体" w:cs="宋体" w:hint="eastAsia"/>
          <w:sz w:val="24"/>
          <w:u w:val="single"/>
        </w:rPr>
        <w:t>程范围内    等施工</w:t>
      </w:r>
      <w:r>
        <w:rPr>
          <w:rFonts w:ascii="宋体" w:hAnsi="宋体" w:cs="宋体" w:hint="eastAsia"/>
          <w:sz w:val="24"/>
        </w:rPr>
        <w:t>。</w:t>
      </w:r>
    </w:p>
    <w:p w14:paraId="5FA8B314">
      <w:pPr>
        <w:spacing w:line="480" w:lineRule="exact"/>
        <w:ind w:firstLine="480" w:firstLineChars="200"/>
        <w:rPr>
          <w:rFonts w:ascii="宋体" w:hAnsi="宋体" w:cs="宋体" w:hint="eastAsia"/>
          <w:sz w:val="24"/>
        </w:rPr>
      </w:pPr>
      <w:r>
        <w:rPr>
          <w:rFonts w:ascii="宋体" w:hAnsi="宋体" w:cs="宋体" w:hint="eastAsia"/>
          <w:spacing w:val="8"/>
          <w:kern w:val="0"/>
          <w:sz w:val="24"/>
          <w:lang w:bidi="ar"/>
        </w:rPr>
        <w:t>不经</w:t>
      </w:r>
      <w:r>
        <w:rPr>
          <w:rFonts w:ascii="宋体" w:hAnsi="宋体" w:cs="宋体" w:hint="eastAsia"/>
          <w:kern w:val="0"/>
          <w:sz w:val="24"/>
          <w:lang w:bidi="ar"/>
        </w:rPr>
        <w:t>发包人</w:t>
      </w:r>
      <w:r>
        <w:rPr>
          <w:rFonts w:ascii="宋体" w:hAnsi="宋体" w:cs="宋体" w:hint="eastAsia"/>
          <w:spacing w:val="8"/>
          <w:kern w:val="0"/>
          <w:sz w:val="24"/>
          <w:lang w:bidi="ar"/>
        </w:rPr>
        <w:t>现场代表书面同意，承包人不得随意增加工程量；</w:t>
      </w:r>
      <w:r>
        <w:rPr>
          <w:rFonts w:ascii="宋体" w:hAnsi="宋体" w:cs="宋体" w:hint="eastAsia"/>
          <w:kern w:val="0"/>
          <w:sz w:val="24"/>
          <w:lang w:bidi="ar"/>
        </w:rPr>
        <w:t>发包人有权拒绝支付未经发包人</w:t>
      </w:r>
      <w:r>
        <w:rPr>
          <w:rFonts w:ascii="宋体" w:hAnsi="宋体" w:cs="宋体" w:hint="eastAsia"/>
          <w:spacing w:val="8"/>
          <w:kern w:val="0"/>
          <w:sz w:val="24"/>
          <w:lang w:bidi="ar"/>
        </w:rPr>
        <w:t>现场代表同意而超过合同价款及范围的工程款。</w:t>
      </w:r>
    </w:p>
    <w:p w14:paraId="1652C618">
      <w:pPr>
        <w:spacing w:line="480" w:lineRule="exact"/>
        <w:ind w:firstLine="480" w:firstLineChars="200"/>
        <w:rPr>
          <w:rFonts w:ascii="宋体" w:hAnsi="宋体" w:cs="宋体" w:hint="eastAsia"/>
          <w:sz w:val="24"/>
        </w:rPr>
      </w:pPr>
      <w:r>
        <w:rPr>
          <w:rFonts w:ascii="宋体" w:hAnsi="宋体" w:cs="宋体" w:hint="eastAsia"/>
          <w:kern w:val="0"/>
          <w:sz w:val="24"/>
          <w:lang w:bidi="ar"/>
        </w:rPr>
        <w:t>2、承包方式：包工、包料</w:t>
      </w:r>
      <w:r>
        <w:rPr>
          <w:rFonts w:ascii="宋体" w:hAnsi="宋体" w:cs="宋体" w:hint="eastAsia"/>
          <w:sz w:val="24"/>
        </w:rPr>
        <w:t>、包工期、包质量、包安全文明等</w:t>
      </w:r>
      <w:r>
        <w:rPr>
          <w:rFonts w:ascii="宋体" w:hAnsi="宋体" w:cs="宋体" w:hint="eastAsia"/>
          <w:kern w:val="0"/>
          <w:sz w:val="24"/>
          <w:lang w:bidi="ar"/>
        </w:rPr>
        <w:t>。</w:t>
      </w:r>
    </w:p>
    <w:p w14:paraId="17B7374F">
      <w:pPr>
        <w:pStyle w:val="1"/>
        <w:widowControl/>
        <w:spacing w:line="480" w:lineRule="exact"/>
        <w:ind w:firstLine="482"/>
        <w:rPr>
          <w:rFonts w:ascii="宋体" w:eastAsia="宋体" w:hAnsi="宋体" w:cs="宋体"/>
          <w:b/>
          <w:bCs/>
          <w:color w:val="auto"/>
          <w:sz w:val="24"/>
          <w:szCs w:val="24"/>
        </w:rPr>
      </w:pPr>
      <w:r>
        <w:rPr>
          <w:rFonts w:ascii="宋体" w:eastAsia="宋体" w:hAnsi="宋体" w:cs="宋体"/>
          <w:b/>
          <w:bCs/>
          <w:color w:val="auto"/>
          <w:sz w:val="24"/>
          <w:szCs w:val="24"/>
        </w:rPr>
        <w:t xml:space="preserve">三、工期要求 </w:t>
      </w:r>
    </w:p>
    <w:p w14:paraId="2A71CFD3">
      <w:pPr>
        <w:spacing w:line="480" w:lineRule="exact"/>
        <w:ind w:firstLine="480" w:firstLineChars="200"/>
        <w:rPr>
          <w:rFonts w:ascii="宋体" w:hAnsi="宋体" w:cs="宋体" w:hint="eastAsia"/>
          <w:sz w:val="24"/>
        </w:rPr>
      </w:pPr>
      <w:r>
        <w:rPr>
          <w:rFonts w:ascii="宋体" w:hAnsi="宋体" w:cs="宋体" w:hint="eastAsia"/>
          <w:sz w:val="24"/>
        </w:rPr>
        <w:t>1、总工期为</w:t>
      </w:r>
      <w:r>
        <w:rPr>
          <w:rFonts w:ascii="宋体" w:hAnsi="宋体" w:cs="宋体" w:hint="eastAsia"/>
          <w:sz w:val="24"/>
          <w:u w:val="single"/>
        </w:rPr>
        <w:t xml:space="preserve">     </w:t>
      </w:r>
      <w:r>
        <w:rPr>
          <w:rFonts w:ascii="宋体" w:hAnsi="宋体" w:cs="宋体" w:hint="eastAsia"/>
          <w:sz w:val="24"/>
        </w:rPr>
        <w:t>日历天；</w:t>
      </w:r>
    </w:p>
    <w:p w14:paraId="60EEBF85">
      <w:pPr>
        <w:spacing w:line="480" w:lineRule="exact"/>
        <w:ind w:firstLine="480" w:firstLineChars="200"/>
        <w:rPr>
          <w:rFonts w:ascii="宋体" w:hAnsi="宋体" w:cs="宋体" w:hint="eastAsia"/>
          <w:sz w:val="24"/>
        </w:rPr>
      </w:pPr>
      <w:r>
        <w:rPr>
          <w:rFonts w:ascii="宋体" w:hAnsi="宋体" w:cs="宋体" w:hint="eastAsia"/>
          <w:sz w:val="24"/>
        </w:rPr>
        <w:t>计划开工日期：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356BF94">
      <w:pPr>
        <w:spacing w:line="480" w:lineRule="exact"/>
        <w:ind w:firstLine="480" w:firstLineChars="200"/>
        <w:rPr>
          <w:rFonts w:ascii="宋体" w:hAnsi="宋体" w:cs="宋体" w:hint="eastAsia"/>
          <w:sz w:val="24"/>
        </w:rPr>
      </w:pPr>
      <w:r>
        <w:rPr>
          <w:rFonts w:ascii="宋体" w:hAnsi="宋体" w:cs="宋体" w:hint="eastAsia"/>
          <w:sz w:val="24"/>
        </w:rPr>
        <w:t>计划竣工日期：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54FC102">
      <w:pPr>
        <w:spacing w:line="480" w:lineRule="exact"/>
        <w:ind w:firstLine="480" w:firstLineChars="200"/>
        <w:outlineLvl w:val="1"/>
        <w:rPr>
          <w:rFonts w:ascii="宋体" w:hAnsi="宋体" w:cs="宋体" w:hint="eastAsia"/>
          <w:sz w:val="24"/>
        </w:rPr>
      </w:pPr>
      <w:r>
        <w:rPr>
          <w:rFonts w:ascii="宋体" w:hAnsi="宋体" w:cs="宋体" w:hint="eastAsia"/>
          <w:sz w:val="24"/>
        </w:rPr>
        <w:t>具体开工日期以发包人通知为准。以上总工期含政府扬尘管控等环保治理时间、春节假期、人员进场、临设搭设、施工准备等。承包人需按照总工期的要求配合施工，不得耽搁下道工序的施工。</w:t>
      </w:r>
    </w:p>
    <w:p w14:paraId="36AB2B39">
      <w:pPr>
        <w:spacing w:line="480" w:lineRule="exact"/>
        <w:ind w:firstLine="480" w:firstLineChars="200"/>
        <w:rPr>
          <w:rFonts w:ascii="宋体" w:hAnsi="宋体" w:cs="宋体"/>
          <w:bCs/>
          <w:sz w:val="24"/>
        </w:rPr>
      </w:pPr>
      <w:r>
        <w:rPr>
          <w:rFonts w:ascii="宋体" w:hAnsi="宋体" w:cs="宋体" w:hint="eastAsia"/>
          <w:bCs/>
          <w:sz w:val="24"/>
        </w:rPr>
        <w:t>2、工期顺延</w:t>
      </w:r>
    </w:p>
    <w:p w14:paraId="642A9F54">
      <w:pPr>
        <w:spacing w:line="480" w:lineRule="exact"/>
        <w:ind w:firstLine="480" w:firstLineChars="200"/>
        <w:rPr>
          <w:rFonts w:ascii="宋体" w:hAnsi="宋体" w:cs="宋体" w:hint="eastAsia"/>
          <w:bCs/>
          <w:sz w:val="24"/>
        </w:rPr>
      </w:pPr>
      <w:r>
        <w:rPr>
          <w:rFonts w:ascii="宋体" w:hAnsi="宋体" w:cs="宋体" w:hint="eastAsia"/>
          <w:bCs/>
          <w:sz w:val="24"/>
        </w:rPr>
        <w:t>如遇下列情况，经发包人现场代表确认后，工期相应顺延，双方因工期顺延产生的费用，由双方各自承担：</w:t>
      </w:r>
    </w:p>
    <w:p w14:paraId="10B36E95">
      <w:pPr>
        <w:spacing w:line="480" w:lineRule="exact"/>
        <w:ind w:firstLine="480" w:firstLineChars="200"/>
        <w:rPr>
          <w:rFonts w:ascii="宋体" w:hAnsi="宋体" w:cs="宋体" w:hint="eastAsia"/>
          <w:bCs/>
          <w:sz w:val="24"/>
        </w:rPr>
      </w:pPr>
      <w:r>
        <w:rPr>
          <w:rFonts w:ascii="宋体" w:hAnsi="宋体" w:cs="宋体" w:hint="eastAsia"/>
          <w:bCs/>
          <w:sz w:val="24"/>
        </w:rPr>
        <w:t>（1）按施工准备规定，不能提供施工场地、水、电源道路未能接通，障碍物未能清除，影响进场施工；</w:t>
      </w:r>
    </w:p>
    <w:p w14:paraId="291E29BB">
      <w:pPr>
        <w:spacing w:line="480" w:lineRule="exact"/>
        <w:ind w:firstLine="480" w:firstLineChars="200"/>
        <w:rPr>
          <w:rFonts w:ascii="宋体" w:hAnsi="宋体" w:cs="宋体" w:hint="eastAsia"/>
          <w:bCs/>
          <w:sz w:val="24"/>
        </w:rPr>
      </w:pPr>
      <w:r>
        <w:rPr>
          <w:rFonts w:ascii="宋体" w:hAnsi="宋体" w:cs="宋体" w:hint="eastAsia"/>
          <w:bCs/>
          <w:sz w:val="24"/>
        </w:rPr>
        <w:t>（2）凡发包人负责供应的材料、设备、成品或半成品未能保证施工或因交验时发现缺陷需要修、配、代、换而影响进度；</w:t>
      </w:r>
    </w:p>
    <w:p w14:paraId="40F7CA31">
      <w:pPr>
        <w:spacing w:line="480" w:lineRule="exact"/>
        <w:ind w:firstLine="480" w:firstLineChars="200"/>
        <w:rPr>
          <w:rFonts w:ascii="宋体" w:hAnsi="宋体" w:cs="宋体" w:hint="eastAsia"/>
          <w:bCs/>
          <w:sz w:val="24"/>
        </w:rPr>
      </w:pPr>
      <w:r>
        <w:rPr>
          <w:rFonts w:ascii="宋体" w:hAnsi="宋体" w:cs="宋体" w:hint="eastAsia"/>
          <w:bCs/>
          <w:sz w:val="24"/>
        </w:rPr>
        <w:t>（3）出现重大设计变更，提供的工程地质资料不准，致使设计方案改变或由于发包人原因造成施工无法进行的原因而影响进度；</w:t>
      </w:r>
    </w:p>
    <w:p w14:paraId="2A2E89AB">
      <w:pPr>
        <w:spacing w:line="480" w:lineRule="exact"/>
        <w:ind w:firstLine="480" w:firstLineChars="200"/>
        <w:rPr>
          <w:rFonts w:ascii="宋体" w:hAnsi="宋体" w:cs="宋体" w:hint="eastAsia"/>
          <w:bCs/>
          <w:sz w:val="24"/>
        </w:rPr>
      </w:pPr>
      <w:r>
        <w:rPr>
          <w:rFonts w:ascii="宋体" w:hAnsi="宋体" w:cs="宋体" w:hint="eastAsia"/>
          <w:bCs/>
          <w:sz w:val="24"/>
        </w:rPr>
        <w:t>（4）非因承包人原因造成的在施工中如因停电、停水８小时以上或连续间歇性停水、停电３天以上（每次连续４小时以上），影响正常施工；</w:t>
      </w:r>
    </w:p>
    <w:p w14:paraId="662CF2BC">
      <w:pPr>
        <w:spacing w:line="480" w:lineRule="exact"/>
        <w:ind w:firstLine="480" w:firstLineChars="200"/>
        <w:rPr>
          <w:rFonts w:ascii="宋体" w:hAnsi="宋体" w:cs="宋体" w:hint="eastAsia"/>
          <w:bCs/>
          <w:sz w:val="24"/>
        </w:rPr>
      </w:pPr>
      <w:r>
        <w:rPr>
          <w:rFonts w:ascii="宋体" w:hAnsi="宋体" w:cs="宋体" w:hint="eastAsia"/>
          <w:bCs/>
          <w:sz w:val="24"/>
        </w:rPr>
        <w:t>（5）未按合同规定拨付预付款、工程进度款或代购材料差价款而影响施工，但因承包人原因造成时除外；</w:t>
      </w:r>
    </w:p>
    <w:p w14:paraId="0759D645">
      <w:pPr>
        <w:spacing w:line="480" w:lineRule="exact"/>
        <w:ind w:firstLine="480" w:firstLineChars="200"/>
        <w:rPr>
          <w:rFonts w:ascii="宋体" w:hAnsi="宋体" w:cs="宋体" w:hint="eastAsia"/>
          <w:bCs/>
          <w:sz w:val="24"/>
        </w:rPr>
      </w:pPr>
      <w:r>
        <w:rPr>
          <w:rFonts w:ascii="宋体" w:hAnsi="宋体" w:cs="宋体" w:hint="eastAsia"/>
          <w:bCs/>
          <w:sz w:val="24"/>
        </w:rPr>
        <w:t>（6）不可抗力因素而延误工期。</w:t>
      </w:r>
    </w:p>
    <w:p w14:paraId="646695B9">
      <w:pPr>
        <w:spacing w:line="480" w:lineRule="exact"/>
        <w:ind w:firstLine="480" w:firstLineChars="200"/>
        <w:rPr>
          <w:rFonts w:ascii="宋体" w:hAnsi="宋体" w:cs="宋体" w:hint="eastAsia"/>
          <w:bCs/>
          <w:sz w:val="24"/>
        </w:rPr>
      </w:pPr>
      <w:r>
        <w:rPr>
          <w:rFonts w:ascii="宋体" w:hAnsi="宋体" w:cs="宋体" w:hint="eastAsia"/>
          <w:bCs/>
          <w:sz w:val="24"/>
        </w:rPr>
        <w:t>3、因政府政策等原因导致的工期延误</w:t>
      </w:r>
    </w:p>
    <w:p w14:paraId="024175C3">
      <w:pPr>
        <w:spacing w:line="480" w:lineRule="exact"/>
        <w:ind w:firstLine="480" w:firstLineChars="200"/>
        <w:rPr>
          <w:rFonts w:ascii="宋体" w:hAnsi="宋体" w:cs="宋体" w:hint="eastAsia"/>
          <w:bCs/>
          <w:sz w:val="24"/>
        </w:rPr>
      </w:pPr>
      <w:r>
        <w:rPr>
          <w:rFonts w:ascii="宋体" w:hAnsi="宋体" w:cs="宋体" w:hint="eastAsia"/>
          <w:bCs/>
          <w:sz w:val="24"/>
        </w:rPr>
        <w:t>因政府要求、管控等政策（不含政府扬尘管控等环保治理政策）影响施工进度的，发包人、承包人一致同意根据影响情况顺延工期；由于工期顺延，发包人自身产生的费用由发包人自行承担，承包人自身产生的费用由承包人自行承担。</w:t>
      </w:r>
    </w:p>
    <w:p w14:paraId="5FAA8301">
      <w:pPr>
        <w:spacing w:line="480" w:lineRule="exact"/>
        <w:ind w:firstLine="480" w:firstLineChars="200"/>
        <w:rPr>
          <w:rFonts w:ascii="宋体" w:hAnsi="宋体" w:cs="宋体" w:hint="eastAsia"/>
          <w:kern w:val="0"/>
          <w:sz w:val="24"/>
          <w:lang w:bidi="ar"/>
        </w:rPr>
      </w:pPr>
      <w:r>
        <w:rPr>
          <w:rFonts w:ascii="宋体" w:hAnsi="宋体" w:cs="宋体" w:hint="eastAsia"/>
          <w:b/>
          <w:bCs/>
          <w:kern w:val="0"/>
          <w:sz w:val="24"/>
          <w:lang w:bidi="ar"/>
        </w:rPr>
        <w:t>四、质量标准</w:t>
      </w:r>
      <w:r>
        <w:rPr>
          <w:rFonts w:ascii="宋体" w:hAnsi="宋体" w:cs="宋体" w:hint="eastAsia"/>
          <w:kern w:val="0"/>
          <w:sz w:val="24"/>
          <w:lang w:bidi="ar"/>
        </w:rPr>
        <w:t xml:space="preserve"> </w:t>
      </w:r>
    </w:p>
    <w:p w14:paraId="51214CB2">
      <w:pPr>
        <w:spacing w:line="480" w:lineRule="exact"/>
        <w:ind w:firstLine="480" w:firstLineChars="200"/>
        <w:rPr>
          <w:rFonts w:ascii="宋体" w:hAnsi="宋体" w:cs="宋体" w:hint="eastAsia"/>
          <w:bCs/>
          <w:sz w:val="24"/>
        </w:rPr>
      </w:pPr>
      <w:r>
        <w:rPr>
          <w:rFonts w:ascii="宋体" w:hAnsi="宋体" w:cs="宋体" w:hint="eastAsia"/>
          <w:bCs/>
          <w:kern w:val="0"/>
          <w:sz w:val="24"/>
          <w:lang w:bidi="ar"/>
        </w:rPr>
        <w:t>1、</w:t>
      </w:r>
      <w:r>
        <w:rPr>
          <w:rFonts w:ascii="宋体" w:hAnsi="宋体" w:cs="宋体" w:hint="eastAsia"/>
          <w:sz w:val="24"/>
        </w:rPr>
        <w:t>工程质量符合</w:t>
      </w:r>
      <w:r>
        <w:rPr>
          <w:rFonts w:ascii="宋体" w:hAnsi="宋体" w:cs="宋体" w:hint="eastAsia"/>
          <w:bCs/>
          <w:kern w:val="0"/>
          <w:sz w:val="24"/>
          <w:lang w:bidi="ar"/>
        </w:rPr>
        <w:t>现行的</w:t>
      </w:r>
      <w:r>
        <w:rPr>
          <w:rFonts w:ascii="宋体" w:hAnsi="宋体" w:cs="宋体" w:hint="eastAsia"/>
          <w:sz w:val="24"/>
        </w:rPr>
        <w:t>《建筑工程施工质量验收统一标准》</w:t>
      </w:r>
      <w:r>
        <w:rPr>
          <w:rFonts w:ascii="宋体" w:hAnsi="宋体" w:cs="宋体" w:hint="eastAsia"/>
          <w:bCs/>
          <w:kern w:val="0"/>
          <w:sz w:val="24"/>
          <w:lang w:bidi="ar"/>
        </w:rPr>
        <w:t>以及其它相关国家标准。</w:t>
      </w:r>
    </w:p>
    <w:p w14:paraId="357EFBEA">
      <w:pPr>
        <w:spacing w:line="480" w:lineRule="exact"/>
        <w:ind w:firstLine="480" w:firstLineChars="200"/>
        <w:rPr>
          <w:rFonts w:ascii="宋体" w:hAnsi="宋体" w:cs="宋体" w:hint="eastAsia"/>
          <w:sz w:val="24"/>
        </w:rPr>
      </w:pPr>
      <w:r>
        <w:rPr>
          <w:rFonts w:ascii="宋体" w:hAnsi="宋体" w:cs="宋体" w:hint="eastAsia"/>
          <w:sz w:val="24"/>
        </w:rPr>
        <w:t>2、承包人必须严格按照国家规定、规范及发包人技术标准施工，因承包人原因造成不符合质量要求的，承包人应保证负责返工、修补，直至达到质量要求并承担因此造成的一切费用；整改后仍达不到质量要求或拒不整改的，发包人有权拒付工程款直至解除合同。</w:t>
      </w:r>
    </w:p>
    <w:p w14:paraId="2DA8A56C">
      <w:pPr>
        <w:spacing w:line="480" w:lineRule="exact"/>
        <w:ind w:firstLine="480" w:firstLineChars="200"/>
        <w:rPr>
          <w:rFonts w:ascii="宋体" w:hAnsi="宋体" w:cs="宋体" w:hint="eastAsia"/>
          <w:bCs/>
          <w:sz w:val="24"/>
        </w:rPr>
      </w:pPr>
      <w:r>
        <w:rPr>
          <w:rFonts w:ascii="宋体" w:hAnsi="宋体" w:cs="宋体" w:hint="eastAsia"/>
          <w:bCs/>
          <w:sz w:val="24"/>
        </w:rPr>
        <w:t>3、承包人在施工过程中必须遵守下列规定</w:t>
      </w:r>
    </w:p>
    <w:p w14:paraId="4C286A74">
      <w:pPr>
        <w:spacing w:line="480" w:lineRule="exact"/>
        <w:ind w:firstLine="480" w:firstLineChars="200"/>
        <w:rPr>
          <w:rFonts w:ascii="宋体" w:hAnsi="宋体" w:cs="宋体" w:hint="eastAsia"/>
          <w:bCs/>
          <w:sz w:val="24"/>
        </w:rPr>
      </w:pPr>
      <w:r>
        <w:rPr>
          <w:rFonts w:ascii="宋体" w:hAnsi="宋体" w:cs="宋体" w:hint="eastAsia"/>
          <w:bCs/>
          <w:sz w:val="24"/>
        </w:rPr>
        <w:t>（1）由承包人提供的主要原材料、设备、构配件、半成品必须按国家有关规定及本合同约定提供质量合格证，或进行检验合格后方可用于工程；</w:t>
      </w:r>
    </w:p>
    <w:p w14:paraId="56664726">
      <w:pPr>
        <w:spacing w:line="480" w:lineRule="exact"/>
        <w:ind w:firstLine="480" w:firstLineChars="200"/>
        <w:rPr>
          <w:rFonts w:ascii="宋体" w:hAnsi="宋体" w:cs="宋体" w:hint="eastAsia"/>
          <w:bCs/>
          <w:sz w:val="24"/>
        </w:rPr>
      </w:pPr>
      <w:r>
        <w:rPr>
          <w:rFonts w:ascii="宋体" w:hAnsi="宋体" w:cs="宋体" w:hint="eastAsia"/>
          <w:bCs/>
          <w:sz w:val="24"/>
        </w:rPr>
        <w:t>（2）由发包人提供的主要原材料、设备、构配件、半成品也必须有质量合格证方可用于工程。对材料改变、代用必须经</w:t>
      </w:r>
      <w:r>
        <w:rPr>
          <w:rFonts w:ascii="宋体" w:hAnsi="宋体" w:cs="宋体" w:hint="eastAsia"/>
          <w:bCs/>
          <w:sz w:val="24"/>
          <w:lang w:bidi="ar"/>
        </w:rPr>
        <w:t>基建中心主管领导</w:t>
      </w:r>
      <w:r>
        <w:rPr>
          <w:rFonts w:ascii="宋体" w:hAnsi="宋体" w:cs="宋体" w:hint="eastAsia"/>
          <w:bCs/>
          <w:sz w:val="24"/>
        </w:rPr>
        <w:t>签字同意</w:t>
      </w:r>
      <w:r>
        <w:rPr>
          <w:rFonts w:ascii="宋体" w:hAnsi="宋体" w:cs="宋体" w:hint="eastAsia"/>
          <w:bCs/>
          <w:sz w:val="24"/>
        </w:rPr>
        <w:t>并发出正式书面通知和发包人派驻代表签证后，方可用于工程；</w:t>
      </w:r>
    </w:p>
    <w:p w14:paraId="478CFCA2">
      <w:pPr>
        <w:spacing w:line="480" w:lineRule="exact"/>
        <w:ind w:firstLine="480" w:firstLineChars="200"/>
        <w:rPr>
          <w:rFonts w:ascii="宋体" w:hAnsi="宋体" w:cs="宋体" w:hint="eastAsia"/>
          <w:bCs/>
          <w:sz w:val="24"/>
        </w:rPr>
      </w:pPr>
      <w:r>
        <w:rPr>
          <w:rFonts w:ascii="宋体" w:hAnsi="宋体" w:cs="宋体" w:hint="eastAsia"/>
          <w:bCs/>
          <w:sz w:val="24"/>
        </w:rPr>
        <w:t>（3）隐蔽工程必须经发包人派驻代表或发包人委托的监理工程师检查、验收签章后，方可进行下一道工序；隐蔽工程结算时，承包人应当提供完整的、且能够展现隐蔽工程施工过程的图片，否则，视为承包人违约，发包人有权按照隐蔽工程结算总金额的5%支付惩罚性违约金；如经发包人检查后发现隐蔽工程与设计/施工图纸不符且存在严重质量问题，发包人有权要求承包人返工，并按照隐蔽工程结算总金额的20%支付惩罚性违约金；如经发包人检查后发现隐蔽工程与设计/施工图纸不符但不影响使用，发包人有权按照实际工程量结算隐蔽工程价款，并要求承包人按照隐蔽工程价款的10%支付惩罚性违约金。</w:t>
      </w:r>
    </w:p>
    <w:p w14:paraId="03D23EE7">
      <w:pPr>
        <w:spacing w:line="480" w:lineRule="exact"/>
        <w:ind w:firstLine="480" w:firstLineChars="200"/>
        <w:rPr>
          <w:rFonts w:ascii="宋体" w:hAnsi="宋体" w:cs="宋体" w:hint="eastAsia"/>
          <w:bCs/>
          <w:sz w:val="24"/>
        </w:rPr>
      </w:pPr>
      <w:r>
        <w:rPr>
          <w:rFonts w:ascii="宋体" w:hAnsi="宋体" w:cs="宋体" w:hint="eastAsia"/>
          <w:bCs/>
          <w:sz w:val="24"/>
        </w:rPr>
        <w:t>（4）承包人应按质量验评标准，由质监站对工程进行单位工程质量进行评定，评定完成后，7-15个工作日内将单位工程质量评定结果以书面方式送发包人；如不需质监站质量验评标准评定的，需按照双汇发展相关规定进行分项、分部和单位工程质量验收，5个工作日内将分项、分部和单位工程质量验收单以书面方式报送发包人；</w:t>
      </w:r>
    </w:p>
    <w:p w14:paraId="21F550C3">
      <w:pPr>
        <w:spacing w:line="480" w:lineRule="exact"/>
        <w:ind w:firstLine="480" w:firstLineChars="200"/>
        <w:rPr>
          <w:rFonts w:ascii="宋体" w:hAnsi="宋体" w:cs="宋体"/>
          <w:bCs/>
          <w:sz w:val="24"/>
        </w:rPr>
      </w:pPr>
      <w:r>
        <w:rPr>
          <w:rFonts w:ascii="宋体" w:hAnsi="宋体" w:cs="宋体" w:hint="eastAsia"/>
          <w:bCs/>
          <w:sz w:val="24"/>
        </w:rPr>
        <w:t>（5）出现以下情形之一，发包人有权暂停支付工程进度款/工程尾款且不承担任何违约责任，直至承包人采取或者完成相关补救措施：</w:t>
      </w:r>
    </w:p>
    <w:p w14:paraId="3FFD3117">
      <w:pPr>
        <w:spacing w:line="480" w:lineRule="exact"/>
        <w:ind w:firstLine="480" w:firstLineChars="200"/>
        <w:rPr>
          <w:rFonts w:ascii="宋体" w:hAnsi="宋体" w:cs="宋体"/>
          <w:bCs/>
          <w:sz w:val="24"/>
        </w:rPr>
      </w:pPr>
      <w:r>
        <w:rPr>
          <w:rFonts w:ascii="宋体" w:hAnsi="宋体" w:cs="宋体" w:hint="eastAsia"/>
          <w:bCs/>
          <w:sz w:val="24"/>
        </w:rPr>
        <w:t>按图纸、设计规范、施工及验收规范、批准的合理施工方案和依据规范的公布的定额综合计价工作内容，要求承包人必须提供符合规范要求的原始记录和签证认可资料却未提供的；</w:t>
      </w:r>
    </w:p>
    <w:p w14:paraId="73246557">
      <w:pPr>
        <w:spacing w:line="480" w:lineRule="exact"/>
        <w:ind w:firstLine="480" w:firstLineChars="200"/>
        <w:rPr>
          <w:rFonts w:ascii="宋体" w:hAnsi="宋体" w:cs="宋体"/>
          <w:bCs/>
          <w:sz w:val="24"/>
        </w:rPr>
      </w:pPr>
      <w:r>
        <w:rPr>
          <w:rFonts w:ascii="宋体" w:hAnsi="宋体" w:cs="宋体" w:hint="eastAsia"/>
          <w:bCs/>
          <w:sz w:val="24"/>
        </w:rPr>
        <w:t>按规定需完成的施工程序、内容必须完成却在检查中发现承包人漏缺施工程序、内容、偷工减料影响施工质量的；</w:t>
      </w:r>
    </w:p>
    <w:p w14:paraId="0C5F7F24">
      <w:pPr>
        <w:spacing w:line="480" w:lineRule="exact"/>
        <w:ind w:firstLine="480" w:firstLineChars="200"/>
        <w:rPr>
          <w:rFonts w:ascii="宋体" w:hAnsi="宋体" w:cs="宋体" w:hint="eastAsia"/>
          <w:bCs/>
          <w:sz w:val="24"/>
        </w:rPr>
      </w:pPr>
      <w:r>
        <w:rPr>
          <w:rFonts w:ascii="宋体" w:hAnsi="宋体" w:cs="宋体" w:hint="eastAsia"/>
          <w:bCs/>
          <w:sz w:val="24"/>
        </w:rPr>
        <w:t>检查发现承包人完成工作内容未按规范或要求施工降低标准且未经认可却不切实际高套高算的；</w:t>
      </w:r>
    </w:p>
    <w:p w14:paraId="553D5D66">
      <w:pPr>
        <w:spacing w:line="480" w:lineRule="exact"/>
        <w:ind w:firstLine="480" w:firstLineChars="200"/>
        <w:rPr>
          <w:rFonts w:ascii="宋体" w:hAnsi="宋体" w:cs="宋体" w:hint="eastAsia"/>
          <w:bCs/>
          <w:sz w:val="24"/>
        </w:rPr>
      </w:pPr>
      <w:r>
        <w:rPr>
          <w:rFonts w:ascii="宋体" w:hAnsi="宋体" w:cs="宋体" w:hint="eastAsia"/>
          <w:bCs/>
          <w:sz w:val="24"/>
        </w:rPr>
        <w:t>（6）承包人在施工中发生质量事故，应及时报告发包人派驻代表和当地建筑工程质量监督站。一般质量事故的处理结果应送发包人备案；重大质量事故的处理方案，应经设计单位、发包人等单位共同研究，并经设计、发包人书面签证后实施；</w:t>
      </w:r>
    </w:p>
    <w:p w14:paraId="6E440D98">
      <w:pPr>
        <w:spacing w:line="480" w:lineRule="exact"/>
        <w:ind w:firstLine="480"/>
        <w:rPr>
          <w:rFonts w:ascii="宋体" w:hAnsi="宋体" w:cs="宋体" w:hint="eastAsia"/>
          <w:bCs/>
          <w:sz w:val="24"/>
        </w:rPr>
      </w:pPr>
      <w:r>
        <w:rPr>
          <w:rFonts w:ascii="宋体" w:hAnsi="宋体" w:cs="宋体" w:hint="eastAsia"/>
          <w:bCs/>
          <w:sz w:val="24"/>
        </w:rPr>
        <w:t>如承包人出现质量事故而未向发包人报告的，每发生一次，发包人有权要求承包人支付违约金5000元，可以累计计算。</w:t>
      </w:r>
    </w:p>
    <w:p w14:paraId="4A623A55">
      <w:pPr>
        <w:spacing w:line="480" w:lineRule="exact"/>
        <w:ind w:firstLine="480" w:firstLineChars="200"/>
        <w:rPr>
          <w:rFonts w:ascii="宋体" w:hAnsi="宋体" w:cs="宋体" w:hint="eastAsia"/>
          <w:b/>
          <w:bCs/>
          <w:sz w:val="24"/>
        </w:rPr>
      </w:pPr>
      <w:r>
        <w:rPr>
          <w:rFonts w:ascii="宋体" w:hAnsi="宋体" w:cs="宋体" w:hint="eastAsia"/>
          <w:b/>
          <w:bCs/>
          <w:kern w:val="0"/>
          <w:sz w:val="24"/>
          <w:lang w:bidi="ar"/>
        </w:rPr>
        <w:t>五、合同价款</w:t>
      </w:r>
    </w:p>
    <w:p w14:paraId="21774459">
      <w:pPr>
        <w:spacing w:line="480" w:lineRule="exact"/>
        <w:ind w:firstLine="480" w:firstLineChars="200"/>
        <w:rPr>
          <w:rFonts w:ascii="宋体" w:hAnsi="宋体" w:cs="宋体"/>
          <w:b/>
          <w:sz w:val="24"/>
        </w:rPr>
      </w:pPr>
      <w:r>
        <w:rPr>
          <w:rFonts w:ascii="宋体" w:hAnsi="宋体" w:cs="宋体" w:hint="eastAsia"/>
          <w:b/>
          <w:sz w:val="24"/>
          <w:u w:val="single"/>
        </w:rPr>
        <w:t>暂定合同总价（人民币大写）    元整，（小写）¥    元；其中，税费    元，不含税金额    元，开具税率   %增值税专用发票</w:t>
      </w:r>
      <w:r>
        <w:rPr>
          <w:rFonts w:ascii="宋体" w:hAnsi="宋体" w:cs="宋体" w:hint="eastAsia"/>
          <w:b/>
          <w:sz w:val="24"/>
        </w:rPr>
        <w:t>。</w:t>
      </w:r>
    </w:p>
    <w:p w14:paraId="50DD90A2">
      <w:pPr>
        <w:spacing w:line="480" w:lineRule="exact"/>
        <w:ind w:firstLine="480" w:firstLineChars="200"/>
        <w:rPr>
          <w:rFonts w:ascii="宋体" w:hAnsi="宋体" w:cs="宋体"/>
          <w:kern w:val="0"/>
          <w:sz w:val="24"/>
          <w:lang w:bidi="ar"/>
        </w:rPr>
      </w:pPr>
      <w:r>
        <w:rPr>
          <w:rFonts w:ascii="宋体" w:hAnsi="宋体" w:cs="宋体" w:hint="eastAsia"/>
          <w:kern w:val="0"/>
          <w:sz w:val="24"/>
          <w:lang w:bidi="ar"/>
        </w:rPr>
        <w:t>在合同履行期间如遇国家税率调整，含税开票价按“不含税价”和税率调整后的“增值税”同步调整。</w:t>
      </w:r>
    </w:p>
    <w:p w14:paraId="0123B36D">
      <w:pPr>
        <w:spacing w:line="480" w:lineRule="exact"/>
        <w:ind w:firstLine="480" w:firstLineChars="200"/>
        <w:rPr>
          <w:rFonts w:ascii="宋体" w:hAnsi="宋体" w:cs="宋体" w:hint="eastAsia"/>
          <w:kern w:val="0"/>
          <w:sz w:val="24"/>
          <w:lang w:bidi="ar"/>
        </w:rPr>
      </w:pPr>
      <w:bookmarkStart w:id="1" w:name="_Hlk230272313"/>
      <w:r>
        <w:rPr>
          <w:rFonts w:ascii="宋体" w:hAnsi="宋体" w:cs="宋体"/>
          <w:kern w:val="0"/>
          <w:sz w:val="24"/>
          <w:lang w:bidi="ar"/>
        </w:rPr>
        <w:t>如因承包</w:t>
      </w:r>
      <w:r>
        <w:rPr>
          <w:rFonts w:ascii="宋体" w:hAnsi="宋体" w:cs="宋体" w:hint="eastAsia"/>
          <w:kern w:val="0"/>
          <w:sz w:val="24"/>
          <w:lang w:bidi="ar"/>
        </w:rPr>
        <w:t>人</w:t>
      </w:r>
      <w:r>
        <w:rPr>
          <w:rFonts w:ascii="宋体" w:hAnsi="宋体" w:cs="宋体"/>
          <w:kern w:val="0"/>
          <w:sz w:val="24"/>
          <w:lang w:bidi="ar"/>
        </w:rPr>
        <w:t>原因（包括但不限于逃匿/失联，未申报/未缴税、虚开发票等）导致发票被认定为异常凭证，造成</w:t>
      </w:r>
      <w:r>
        <w:rPr>
          <w:rFonts w:ascii="宋体" w:hAnsi="宋体" w:cs="宋体" w:hint="eastAsia"/>
          <w:kern w:val="0"/>
          <w:sz w:val="24"/>
          <w:lang w:bidi="ar"/>
        </w:rPr>
        <w:t>发包人</w:t>
      </w:r>
      <w:r>
        <w:rPr>
          <w:rFonts w:ascii="宋体" w:hAnsi="宋体" w:cs="宋体"/>
          <w:kern w:val="0"/>
          <w:sz w:val="24"/>
          <w:lang w:bidi="ar"/>
        </w:rPr>
        <w:t>进项税额转出、补缴增值税及附加、滞纳金、罚款、企业所得税调增、律师费、诉讼费等全部直接与间接损失，均由承包</w:t>
      </w:r>
      <w:r>
        <w:rPr>
          <w:rFonts w:ascii="宋体" w:hAnsi="宋体" w:cs="宋体" w:hint="eastAsia"/>
          <w:kern w:val="0"/>
          <w:sz w:val="24"/>
          <w:lang w:bidi="ar"/>
        </w:rPr>
        <w:t>人</w:t>
      </w:r>
      <w:r>
        <w:rPr>
          <w:rFonts w:ascii="宋体" w:hAnsi="宋体" w:cs="宋体"/>
          <w:kern w:val="0"/>
          <w:sz w:val="24"/>
          <w:lang w:bidi="ar"/>
        </w:rPr>
        <w:t>全额赔偿。发包</w:t>
      </w:r>
      <w:r>
        <w:rPr>
          <w:rFonts w:ascii="宋体" w:hAnsi="宋体" w:cs="宋体" w:hint="eastAsia"/>
          <w:kern w:val="0"/>
          <w:sz w:val="24"/>
          <w:lang w:bidi="ar"/>
        </w:rPr>
        <w:t>人</w:t>
      </w:r>
      <w:r>
        <w:rPr>
          <w:rFonts w:ascii="宋体" w:hAnsi="宋体" w:cs="宋体"/>
          <w:kern w:val="0"/>
          <w:sz w:val="24"/>
          <w:lang w:bidi="ar"/>
        </w:rPr>
        <w:t>有权在保证金及应付款中直接抵扣，不足部分承包</w:t>
      </w:r>
      <w:r>
        <w:rPr>
          <w:rFonts w:ascii="宋体" w:hAnsi="宋体" w:cs="宋体" w:hint="eastAsia"/>
          <w:kern w:val="0"/>
          <w:sz w:val="24"/>
          <w:lang w:bidi="ar"/>
        </w:rPr>
        <w:t>人</w:t>
      </w:r>
      <w:r>
        <w:rPr>
          <w:rFonts w:ascii="宋体" w:hAnsi="宋体" w:cs="宋体"/>
          <w:kern w:val="0"/>
          <w:sz w:val="24"/>
          <w:lang w:bidi="ar"/>
        </w:rPr>
        <w:t>应在收到通知后3个工作日内补足，否则发包</w:t>
      </w:r>
      <w:r>
        <w:rPr>
          <w:rFonts w:ascii="宋体" w:hAnsi="宋体" w:cs="宋体" w:hint="eastAsia"/>
          <w:kern w:val="0"/>
          <w:sz w:val="24"/>
          <w:lang w:bidi="ar"/>
        </w:rPr>
        <w:t>人</w:t>
      </w:r>
      <w:r>
        <w:rPr>
          <w:rFonts w:ascii="宋体" w:hAnsi="宋体" w:cs="宋体"/>
          <w:kern w:val="0"/>
          <w:sz w:val="24"/>
          <w:lang w:bidi="ar"/>
        </w:rPr>
        <w:t>有权追究承包方法律责任。</w:t>
      </w:r>
      <w:bookmarkEnd w:id="1"/>
    </w:p>
    <w:p w14:paraId="0D990A11">
      <w:pPr>
        <w:spacing w:line="480" w:lineRule="exact"/>
        <w:ind w:firstLine="480" w:firstLineChars="200"/>
        <w:rPr>
          <w:rFonts w:ascii="宋体" w:hAnsi="宋体" w:cs="宋体" w:hint="eastAsia"/>
          <w:kern w:val="0"/>
          <w:sz w:val="24"/>
          <w:lang w:bidi="ar"/>
        </w:rPr>
      </w:pPr>
      <w:r>
        <w:rPr>
          <w:rFonts w:ascii="宋体" w:hAnsi="宋体" w:cs="宋体" w:hint="eastAsia"/>
          <w:kern w:val="0"/>
          <w:sz w:val="24"/>
          <w:u w:val="single"/>
          <w:lang w:bidi="ar"/>
        </w:rPr>
        <w:t>****年**月**日本工程年度标招标时，承包人已缴纳到双汇发展的投标保证金*万元自动转为合同履约保证金，作为承包人对工程合同履约的担保，本合同签订时不再单独收取合同履约保证金</w:t>
      </w:r>
      <w:r>
        <w:rPr>
          <w:rFonts w:ascii="宋体" w:hAnsi="宋体" w:cs="宋体" w:hint="eastAsia"/>
          <w:kern w:val="0"/>
          <w:sz w:val="24"/>
          <w:lang w:bidi="ar"/>
        </w:rPr>
        <w:t>。</w:t>
      </w:r>
    </w:p>
    <w:p w14:paraId="050EEB85">
      <w:pPr>
        <w:numPr>
          <w:ilvl w:val="0"/>
          <w:numId w:val="1"/>
        </w:numPr>
        <w:spacing w:line="480" w:lineRule="exact"/>
        <w:ind w:firstLine="480" w:firstLineChars="200"/>
        <w:rPr>
          <w:rFonts w:ascii="宋体" w:hAnsi="宋体" w:cs="宋体" w:hint="eastAsia"/>
          <w:b/>
          <w:bCs/>
          <w:kern w:val="0"/>
          <w:sz w:val="24"/>
          <w:lang w:bidi="ar"/>
        </w:rPr>
      </w:pPr>
      <w:r>
        <w:rPr>
          <w:rFonts w:ascii="宋体" w:hAnsi="宋体" w:cs="宋体" w:hint="eastAsia"/>
          <w:b/>
          <w:bCs/>
          <w:kern w:val="0"/>
          <w:sz w:val="24"/>
          <w:lang w:bidi="ar"/>
        </w:rPr>
        <w:t>工程款支付方式</w:t>
      </w:r>
    </w:p>
    <w:p w14:paraId="1E05B300">
      <w:pPr>
        <w:pStyle w:val="1"/>
        <w:widowControl/>
        <w:spacing w:line="480" w:lineRule="exact"/>
        <w:ind w:firstLine="480"/>
        <w:rPr>
          <w:rFonts w:ascii="宋体" w:eastAsia="宋体" w:hAnsi="宋体" w:cs="宋体"/>
          <w:color w:val="auto"/>
          <w:kern w:val="2"/>
          <w:sz w:val="24"/>
          <w:szCs w:val="24"/>
        </w:rPr>
      </w:pPr>
      <w:r>
        <w:rPr>
          <w:rFonts w:ascii="宋体" w:eastAsia="宋体" w:hAnsi="宋体" w:cs="宋体"/>
          <w:color w:val="auto"/>
          <w:kern w:val="2"/>
          <w:sz w:val="24"/>
          <w:szCs w:val="24"/>
        </w:rPr>
        <w:t>1、本工程合同发包人不拨付工程备料款和预付款，进度款按每月实际完成工程量支付，</w:t>
      </w:r>
      <w:r>
        <w:rPr>
          <w:rFonts w:ascii="宋体" w:eastAsia="宋体" w:hAnsi="宋体" w:cs="宋体"/>
          <w:color w:val="auto"/>
          <w:sz w:val="24"/>
          <w:szCs w:val="24"/>
        </w:rPr>
        <w:t>承包人于每月20日提交当月工程款支付报表及对应工程量证明材料，经发包人审核确认后，按核定完成工程量的60%拨付进度款</w:t>
      </w:r>
      <w:r>
        <w:rPr>
          <w:rFonts w:ascii="宋体" w:eastAsia="宋体" w:hAnsi="宋体" w:cs="宋体"/>
          <w:color w:val="auto"/>
          <w:kern w:val="2"/>
          <w:sz w:val="24"/>
          <w:szCs w:val="24"/>
        </w:rPr>
        <w:t>，签证变更工程价款同期拨付至60%，当工程进度款累计支付额（含变更、签证）达到合同总价的60%时，停止拨付工程款。</w:t>
      </w:r>
    </w:p>
    <w:p w14:paraId="116C5F06">
      <w:pPr>
        <w:pStyle w:val="1"/>
        <w:widowControl/>
        <w:spacing w:line="480" w:lineRule="exact"/>
        <w:ind w:firstLine="480"/>
        <w:rPr>
          <w:rFonts w:ascii="宋体" w:eastAsia="宋体" w:hAnsi="宋体" w:cs="宋体"/>
          <w:sz w:val="24"/>
          <w:szCs w:val="24"/>
        </w:rPr>
      </w:pPr>
      <w:r>
        <w:rPr>
          <w:rFonts w:ascii="宋体" w:eastAsia="宋体" w:hAnsi="宋体" w:cs="宋体"/>
          <w:sz w:val="24"/>
          <w:szCs w:val="24"/>
        </w:rPr>
        <w:t>工程进度款计算公式：</w:t>
      </w:r>
    </w:p>
    <w:p w14:paraId="4F57ECF6">
      <w:pPr>
        <w:pStyle w:val="1"/>
        <w:widowControl/>
        <w:spacing w:line="480" w:lineRule="exact"/>
        <w:ind w:firstLine="480"/>
        <w:rPr>
          <w:rFonts w:ascii="宋体" w:eastAsia="宋体" w:hAnsi="宋体" w:cs="宋体"/>
          <w:color w:val="auto"/>
          <w:sz w:val="24"/>
          <w:szCs w:val="24"/>
        </w:rPr>
      </w:pPr>
      <w:r>
        <w:rPr>
          <w:rFonts w:ascii="宋体" w:eastAsia="宋体" w:hAnsi="宋体" w:cs="宋体"/>
          <w:sz w:val="24"/>
          <w:szCs w:val="24"/>
        </w:rPr>
        <w:t>付款总价=合同清单综合单价*已验收工程量*60%+定额工程造价×（1-下浮百分点）*已验收工程量*60%。</w:t>
      </w:r>
    </w:p>
    <w:p w14:paraId="42E2529E">
      <w:pPr>
        <w:pStyle w:val="1"/>
        <w:widowControl/>
        <w:spacing w:line="480" w:lineRule="exact"/>
        <w:ind w:firstLine="480"/>
        <w:rPr>
          <w:rFonts w:ascii="宋体" w:eastAsia="宋体" w:hAnsi="宋体" w:cs="宋体"/>
          <w:color w:val="auto"/>
          <w:sz w:val="24"/>
          <w:szCs w:val="24"/>
        </w:rPr>
      </w:pPr>
      <w:r>
        <w:rPr>
          <w:rFonts w:ascii="宋体" w:eastAsia="宋体" w:hAnsi="宋体" w:cs="宋体"/>
          <w:color w:val="auto"/>
          <w:sz w:val="24"/>
          <w:szCs w:val="24"/>
        </w:rPr>
        <w:t>2、经双汇发展审计中心竣工结算审核后30个工作日内，发包人支付至工程总结算价款的97%（其中防水工程支付至防水结算价款的90%），提交结算款100%的发票；剩余结算款的3%作为质保金、质保期2年（其中防水工程保留防水工程造价的10%作为质保金、质保金保留期5年）；在工程竣工验收合格之日起质保金保留期满后，由承包人提出申请，经发包人确认无工程质量问题后30个工作日内结算完毕，余款无息退还承包人（不计利息，扣除第三方维修费用）。</w:t>
      </w:r>
    </w:p>
    <w:p w14:paraId="3008C9E4">
      <w:pPr>
        <w:pStyle w:val="1"/>
        <w:widowControl/>
        <w:spacing w:line="480" w:lineRule="exact"/>
        <w:ind w:firstLine="480"/>
        <w:rPr>
          <w:rFonts w:ascii="宋体" w:eastAsia="宋体" w:hAnsi="宋体" w:cs="宋体"/>
          <w:color w:val="auto"/>
          <w:sz w:val="24"/>
          <w:szCs w:val="24"/>
        </w:rPr>
      </w:pPr>
      <w:r>
        <w:rPr>
          <w:rFonts w:ascii="宋体" w:eastAsia="宋体" w:hAnsi="宋体" w:cs="宋体"/>
          <w:color w:val="auto"/>
          <w:sz w:val="24"/>
          <w:szCs w:val="24"/>
        </w:rPr>
        <w:t>3、发包人有权在未收到承包人开具的合格发票前延迟履行付款义务，且该延迟行为不构成违约。</w:t>
      </w:r>
    </w:p>
    <w:p w14:paraId="1B1629DF">
      <w:pPr>
        <w:pStyle w:val="1"/>
        <w:widowControl/>
        <w:spacing w:line="480" w:lineRule="exact"/>
        <w:ind w:firstLine="480"/>
        <w:rPr>
          <w:rFonts w:ascii="宋体" w:eastAsia="宋体" w:hAnsi="宋体" w:cs="宋体"/>
          <w:color w:val="auto"/>
          <w:sz w:val="24"/>
          <w:szCs w:val="24"/>
        </w:rPr>
      </w:pPr>
      <w:r>
        <w:rPr>
          <w:rFonts w:ascii="宋体" w:eastAsia="宋体" w:hAnsi="宋体" w:cs="宋体"/>
          <w:color w:val="auto"/>
          <w:sz w:val="24"/>
          <w:szCs w:val="24"/>
        </w:rPr>
        <w:t>4、竣工结算期限：工程竣工验收合格，承包人提交完整的竣工结算资料，发包人基建中心自收到承包人报送的完整竣工结算申请单后6个月内完成审核；发、承包双方一致同意工程结算书须报经双汇发展审计中心审核，双汇发展审计中心审核期限不超过6个月。如承包人报送的竣工结算申请单及随附的相关资料不齐全、内容不符合要求或者发包人对竣工结算申请单有异议的，发包人有权拒绝接收或者退回承包人修正和提供补充资料；发包人审批竣工结算申请单的期限重新计算。</w:t>
      </w:r>
    </w:p>
    <w:p w14:paraId="73952F80">
      <w:pPr>
        <w:pStyle w:val="1"/>
        <w:widowControl/>
        <w:spacing w:line="480" w:lineRule="exact"/>
        <w:ind w:firstLine="480"/>
        <w:rPr>
          <w:rFonts w:ascii="宋体" w:eastAsia="宋体" w:hAnsi="宋体" w:cs="宋体"/>
          <w:color w:val="auto"/>
          <w:sz w:val="24"/>
          <w:szCs w:val="24"/>
        </w:rPr>
      </w:pPr>
      <w:r>
        <w:rPr>
          <w:rFonts w:ascii="宋体" w:eastAsia="宋体" w:hAnsi="宋体" w:cs="宋体"/>
          <w:color w:val="auto"/>
          <w:sz w:val="24"/>
          <w:szCs w:val="24"/>
        </w:rPr>
        <w:t>针对竣工结算期间未付工程价款利息事宜，因双方未完成工程结算，双方一致同意竣工结算期间不计息</w:t>
      </w:r>
      <w:r>
        <w:rPr>
          <w:rFonts w:ascii="宋体" w:hAnsi="宋体" w:cs="宋体"/>
          <w:color w:val="auto"/>
          <w:sz w:val="24"/>
          <w:szCs w:val="24"/>
        </w:rPr>
        <w:t>。</w:t>
      </w:r>
    </w:p>
    <w:p w14:paraId="7AEDBEAF">
      <w:pPr>
        <w:spacing w:line="480" w:lineRule="exact"/>
        <w:ind w:firstLine="480" w:firstLineChars="200"/>
        <w:rPr>
          <w:rFonts w:ascii="宋体" w:hAnsi="宋体" w:cs="宋体" w:hint="eastAsia"/>
          <w:b/>
          <w:bCs/>
          <w:sz w:val="24"/>
        </w:rPr>
      </w:pPr>
      <w:r>
        <w:rPr>
          <w:rFonts w:ascii="宋体" w:hAnsi="宋体" w:cs="宋体" w:hint="eastAsia"/>
          <w:b/>
          <w:bCs/>
          <w:kern w:val="0"/>
          <w:sz w:val="24"/>
          <w:lang w:bidi="ar"/>
        </w:rPr>
        <w:t>七、工程款决算办法</w:t>
      </w:r>
    </w:p>
    <w:p w14:paraId="6D1D7E09">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结算总价=定额工程造价×（1-下浮百分点）+合同综合单价*实际工程量。</w:t>
      </w:r>
    </w:p>
    <w:p w14:paraId="295004C7">
      <w:pPr>
        <w:pStyle w:val="PlainText"/>
        <w:overflowPunct w:val="0"/>
        <w:topLinePunct/>
        <w:adjustRightInd w:val="0"/>
        <w:snapToGrid w:val="0"/>
        <w:spacing w:line="480" w:lineRule="exact"/>
        <w:ind w:firstLine="480" w:firstLineChars="200"/>
        <w:textAlignment w:val="baseline"/>
        <w:rPr>
          <w:rFonts w:hAnsi="宋体" w:cs="宋体" w:hint="eastAsia"/>
          <w:b/>
          <w:bCs/>
          <w:sz w:val="24"/>
        </w:rPr>
      </w:pPr>
      <w:r>
        <w:rPr>
          <w:rFonts w:hAnsi="宋体" w:cs="宋体" w:hint="eastAsia"/>
          <w:b/>
          <w:bCs/>
          <w:sz w:val="24"/>
        </w:rPr>
        <w:t>（一）无法套用全费用清单综合单价的按照定额下浮执行</w:t>
      </w:r>
    </w:p>
    <w:p w14:paraId="6B4F54D0">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定额下浮执行原则</w:t>
      </w:r>
    </w:p>
    <w:p w14:paraId="14D47043">
      <w:pPr>
        <w:spacing w:line="480" w:lineRule="exact"/>
        <w:ind w:firstLine="480" w:firstLineChars="200"/>
        <w:rPr>
          <w:rFonts w:ascii="宋体" w:hAnsi="宋体" w:cs="宋体" w:hint="eastAsia"/>
          <w:kern w:val="0"/>
          <w:sz w:val="24"/>
          <w:lang w:bidi="ar"/>
        </w:rPr>
      </w:pPr>
      <w:r>
        <w:rPr>
          <w:rFonts w:ascii="宋体" w:hAnsi="宋体" w:cs="宋体" w:hint="eastAsia"/>
          <w:sz w:val="24"/>
        </w:rPr>
        <w:t>1、</w:t>
      </w:r>
      <w:r>
        <w:rPr>
          <w:rFonts w:ascii="宋体" w:hAnsi="宋体" w:cs="宋体" w:hint="eastAsia"/>
          <w:kern w:val="0"/>
          <w:sz w:val="24"/>
          <w:lang w:bidi="ar"/>
        </w:rPr>
        <w:t>工程均依据施工图、现场签证、变更资料、《河南省房屋建筑与装饰工程预算定额》(2016年)、《河南省市政工程预算定额》(2016年)与该定额相配套的现行有效的相关文件规定。其中，</w:t>
      </w:r>
      <w:r>
        <w:rPr>
          <w:rFonts w:hAnsi="宋体" w:cs="宋体" w:hint="eastAsia"/>
          <w:sz w:val="24"/>
        </w:rPr>
        <w:t>其他措施费中夜间施工增加费、二次搬运费、冬雨季施工增加费，如因发包人原因，实际发生时，办理签证套定额</w:t>
      </w:r>
      <w:r>
        <w:rPr>
          <w:rFonts w:hAnsi="宋体" w:cs="宋体" w:hint="eastAsia"/>
          <w:sz w:val="24"/>
        </w:rPr>
        <w:t>下浮</w:t>
      </w:r>
      <w:r>
        <w:rPr>
          <w:rFonts w:hAnsi="宋体" w:cs="宋体" w:hint="eastAsia"/>
          <w:sz w:val="24"/>
        </w:rPr>
        <w:t>计取。</w:t>
      </w:r>
      <w:r>
        <w:rPr>
          <w:rFonts w:ascii="宋体" w:hAnsi="宋体" w:cs="宋体" w:hint="eastAsia"/>
          <w:kern w:val="0"/>
          <w:sz w:val="24"/>
          <w:lang w:bidi="ar"/>
        </w:rPr>
        <w:t>人工费指数、机械人工费指数、管理费指数调整按</w:t>
      </w:r>
      <w:r>
        <w:rPr>
          <w:rFonts w:ascii="宋体" w:hAnsi="宋体" w:cs="宋体" w:hint="eastAsia"/>
          <w:kern w:val="0"/>
          <w:sz w:val="24"/>
          <w:lang w:bidi="ar"/>
        </w:rPr>
        <w:t>合同签订之日</w:t>
      </w:r>
      <w:r>
        <w:rPr>
          <w:rFonts w:cs="Calibri" w:hint="eastAsia"/>
          <w:sz w:val="24"/>
          <w:lang w:bidi="ar"/>
        </w:rPr>
        <w:t>河南省</w:t>
      </w:r>
      <w:r>
        <w:rPr>
          <w:rFonts w:ascii="宋体" w:hAnsi="宋体" w:cs="宋体" w:hint="eastAsia"/>
          <w:sz w:val="24"/>
          <w:lang w:bidi="ar"/>
        </w:rPr>
        <w:t>省建设工程消防技术中心发布的</w:t>
      </w:r>
      <w:r>
        <w:rPr>
          <w:rFonts w:hAnsi="宋体" w:cs="宋体" w:hint="eastAsia"/>
          <w:sz w:val="24"/>
        </w:rPr>
        <w:t>现行</w:t>
      </w:r>
      <w:r>
        <w:rPr>
          <w:rFonts w:ascii="宋体" w:hAnsi="宋体" w:cs="宋体" w:hint="eastAsia"/>
          <w:sz w:val="24"/>
          <w:lang w:bidi="ar"/>
        </w:rPr>
        <w:t>豫建消技调整文件执行</w:t>
      </w:r>
      <w:r>
        <w:rPr>
          <w:rFonts w:ascii="宋体" w:hAnsi="宋体" w:cs="宋体" w:hint="eastAsia"/>
          <w:kern w:val="0"/>
          <w:sz w:val="24"/>
          <w:lang w:bidi="ar"/>
        </w:rPr>
        <w:t>。</w:t>
      </w:r>
    </w:p>
    <w:p w14:paraId="54327A11">
      <w:pPr>
        <w:pStyle w:val="PlainText"/>
        <w:overflowPunct w:val="0"/>
        <w:topLinePunct/>
        <w:adjustRightInd w:val="0"/>
        <w:snapToGrid w:val="0"/>
        <w:spacing w:line="480" w:lineRule="exact"/>
        <w:ind w:firstLine="480" w:firstLineChars="200"/>
        <w:textAlignment w:val="baseline"/>
        <w:outlineLvl w:val="2"/>
        <w:rPr>
          <w:rFonts w:hAnsi="宋体" w:cs="宋体" w:hint="eastAsia"/>
          <w:sz w:val="24"/>
        </w:rPr>
      </w:pPr>
      <w:r>
        <w:rPr>
          <w:rFonts w:hAnsi="宋体" w:cs="宋体" w:hint="eastAsia"/>
          <w:sz w:val="24"/>
        </w:rPr>
        <w:t>2、材料价格</w:t>
      </w:r>
    </w:p>
    <w:p w14:paraId="3477323D">
      <w:pPr>
        <w:spacing w:line="480" w:lineRule="exact"/>
        <w:ind w:firstLine="480" w:firstLineChars="200"/>
        <w:rPr>
          <w:rFonts w:ascii="宋体" w:hAnsi="宋体" w:cs="宋体" w:hint="eastAsia"/>
          <w:kern w:val="0"/>
          <w:sz w:val="24"/>
          <w:lang w:bidi="ar"/>
        </w:rPr>
      </w:pPr>
      <w:r>
        <w:rPr>
          <w:rFonts w:ascii="宋体" w:hAnsi="宋体" w:cs="宋体" w:hint="eastAsia"/>
          <w:kern w:val="0"/>
          <w:sz w:val="24"/>
          <w:lang w:bidi="ar"/>
        </w:rPr>
        <w:t>工程建设期间，执行施工期间的**省建设工程造价管理部门发布的**价格信息或《**工程造价信息》中相关材料信息价格（除税信息价）的算术平均值；如果价格信息中没有价格的材料，承包人同意依据发包人制定的《双汇发展国产工程物资供应管理规范》，按照市场调查价予以确认，调查材料价格不再下浮。</w:t>
      </w:r>
    </w:p>
    <w:p w14:paraId="745E2C2F">
      <w:pPr>
        <w:pStyle w:val="PlainText"/>
        <w:overflowPunct w:val="0"/>
        <w:topLinePunct/>
        <w:adjustRightInd w:val="0"/>
        <w:snapToGrid w:val="0"/>
        <w:spacing w:line="480" w:lineRule="exact"/>
        <w:ind w:firstLine="480" w:firstLineChars="200"/>
        <w:textAlignment w:val="baseline"/>
        <w:outlineLvl w:val="2"/>
        <w:rPr>
          <w:rFonts w:hAnsi="宋体" w:cs="宋体" w:hint="eastAsia"/>
          <w:sz w:val="24"/>
        </w:rPr>
      </w:pPr>
      <w:r>
        <w:rPr>
          <w:rFonts w:hAnsi="宋体" w:cs="宋体" w:hint="eastAsia"/>
          <w:sz w:val="24"/>
        </w:rPr>
        <w:t>3、发包人采购供应的材料</w:t>
      </w:r>
    </w:p>
    <w:p w14:paraId="68FD7A39">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土建工程中内、外墙漆、乳胶漆、地板砖、屋面防水卷材、地面保温材料、排水管道、玻璃钢化粪池、铸铁井盖、铸铁篦子、道牙由发包人负责供应，承包人负责安装，在竣工结算时不应包含以上材料价格（涉及上述材料调差时，市场价应为零）。发包人采购供应的材料在结算时按定额分析数量（含定额损耗率）乘以定额预算价格扣回，即结算时在对应的供应材料调差时市场价格为零。如实际使用量超出定额分析用量（含定额损耗率），超出部分按实际采购供应价格扣回。</w:t>
      </w:r>
    </w:p>
    <w:p w14:paraId="0A0FF82A">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交钥匙工程包括保温门、肯德基门、冷库保温门（含风幕）、卷帘门、滑升门、门封、成品装饰门、防火门窗、防火卷帘、塑钢门窗、铝合金门窗等各种门窗和卫生间隔断、防火涂料、耐磨地面、聚氨酯圆弧角、保温工程、夹芯板吊顶隔墙库板以及机电设备安装等有发包人负责供应和安装。</w:t>
      </w:r>
    </w:p>
    <w:p w14:paraId="2FD53A50">
      <w:pPr>
        <w:spacing w:line="480" w:lineRule="exact"/>
        <w:ind w:firstLine="480" w:firstLineChars="200"/>
        <w:rPr>
          <w:rFonts w:ascii="宋体" w:hAnsi="宋体" w:cs="宋体" w:hint="eastAsia"/>
          <w:sz w:val="24"/>
        </w:rPr>
      </w:pPr>
      <w:r>
        <w:rPr>
          <w:rFonts w:ascii="宋体" w:hAnsi="宋体" w:cs="宋体" w:hint="eastAsia"/>
          <w:kern w:val="0"/>
          <w:sz w:val="24"/>
          <w:lang w:bidi="ar"/>
        </w:rPr>
        <w:t>4、税金按一般计税方法（9%）计算，付款时提供增值税专用发票，</w:t>
      </w:r>
      <w:r>
        <w:rPr>
          <w:rFonts w:ascii="宋体" w:hAnsi="宋体" w:cs="宋体" w:hint="eastAsia"/>
          <w:bCs/>
          <w:kern w:val="0"/>
          <w:sz w:val="24"/>
          <w:lang w:bidi="ar"/>
        </w:rPr>
        <w:t>竣工结算时税率按照国家税收政策调整办法计取，在合同履行过程中，如遇国家税收政策变化，则税率应随之调整</w:t>
      </w:r>
      <w:r>
        <w:rPr>
          <w:rFonts w:ascii="宋体" w:hAnsi="宋体" w:cs="宋体" w:hint="eastAsia"/>
          <w:kern w:val="0"/>
          <w:sz w:val="24"/>
          <w:lang w:bidi="ar"/>
        </w:rPr>
        <w:t>。</w:t>
      </w:r>
    </w:p>
    <w:p w14:paraId="50217859">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kern w:val="0"/>
          <w:sz w:val="24"/>
          <w:lang w:bidi="ar"/>
        </w:rPr>
        <w:t>5、</w:t>
      </w:r>
      <w:r>
        <w:rPr>
          <w:rFonts w:hAnsi="宋体" w:cs="宋体" w:hint="eastAsia"/>
          <w:sz w:val="24"/>
        </w:rPr>
        <w:t>水电供应由发包人提供接驳点，施工用水、电装表计量，水电费由接入点总承包人承担，其它各专业分包单位使用水电时，水、电费由总承包单位收取，施工用水装表计量按购进供水部门开票综合含税单价结算；施工用电装表计量另加20%的损耗后，按购进供电部门开票综合含税单价结算。如当地建设部门要求办理有关手续，请按照当地建设部门有关要求办理相关手续，并承担费用。</w:t>
      </w:r>
    </w:p>
    <w:p w14:paraId="7830BF34">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1）定额结算时，出具缴费收据；不能提供缴费收据的，竣工结算时按各项工程量所含水、电用量调整为零计算。</w:t>
      </w:r>
    </w:p>
    <w:p w14:paraId="12735515">
      <w:pPr>
        <w:spacing w:line="480" w:lineRule="exact"/>
        <w:ind w:firstLine="480" w:firstLineChars="200"/>
        <w:rPr>
          <w:rFonts w:ascii="宋体" w:hAnsi="宋体" w:cs="宋体" w:hint="eastAsia"/>
          <w:kern w:val="0"/>
          <w:sz w:val="24"/>
          <w:lang w:bidi="ar"/>
        </w:rPr>
      </w:pPr>
      <w:r>
        <w:rPr>
          <w:rFonts w:hAnsi="宋体" w:cs="宋体" w:hint="eastAsia"/>
          <w:sz w:val="24"/>
        </w:rPr>
        <w:t>2）合同综合单价报价中包含水电费的，水电费出具缴费收据；不挂表计费的，发现一次（检查频次按24小时）考核违约金200元/处。</w:t>
      </w:r>
    </w:p>
    <w:p w14:paraId="0D4F909C">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6、大型机械进出场费按签证计算，仅计算一次进出场费用。</w:t>
      </w:r>
    </w:p>
    <w:p w14:paraId="3302B84A">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7、如遇降水，则按相应定额计算并下浮40%后计入总造价费用。</w:t>
      </w:r>
    </w:p>
    <w:p w14:paraId="14B37074">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sz w:val="24"/>
        </w:rPr>
        <w:t>8、最终结算按照上述原则执行，除以上已明确计费内容外其他概不计取，招标文件另有规定的除外。</w:t>
      </w:r>
    </w:p>
    <w:p w14:paraId="794010F9">
      <w:pPr>
        <w:pStyle w:val="PlainText"/>
        <w:overflowPunct w:val="0"/>
        <w:topLinePunct/>
        <w:adjustRightInd w:val="0"/>
        <w:snapToGrid w:val="0"/>
        <w:spacing w:line="480" w:lineRule="exact"/>
        <w:ind w:firstLine="480" w:firstLineChars="200"/>
        <w:textAlignment w:val="baseline"/>
        <w:rPr>
          <w:rFonts w:hAnsi="宋体" w:cs="宋体" w:hint="eastAsia"/>
          <w:sz w:val="24"/>
        </w:rPr>
      </w:pPr>
      <w:r>
        <w:rPr>
          <w:rFonts w:hAnsi="宋体" w:cs="宋体" w:hint="eastAsia"/>
          <w:b/>
          <w:bCs/>
          <w:sz w:val="24"/>
        </w:rPr>
        <w:t>（二）有清单结算综合单价的按照合同结算综合单价*实际完成工程量结算。</w:t>
      </w:r>
    </w:p>
    <w:p w14:paraId="48C93287">
      <w:pPr>
        <w:spacing w:line="480" w:lineRule="exact"/>
        <w:ind w:firstLine="480" w:firstLineChars="200"/>
        <w:rPr>
          <w:rFonts w:ascii="宋体" w:hAnsi="宋体" w:cs="宋体" w:hint="eastAsia"/>
          <w:spacing w:val="8"/>
          <w:sz w:val="24"/>
        </w:rPr>
      </w:pPr>
      <w:r>
        <w:rPr>
          <w:rFonts w:ascii="宋体" w:hAnsi="宋体" w:cs="宋体" w:hint="eastAsia"/>
          <w:sz w:val="24"/>
        </w:rPr>
        <w:t>本合同中全费用清单</w:t>
      </w:r>
      <w:r>
        <w:rPr>
          <w:rFonts w:hAnsi="宋体" w:cs="宋体" w:hint="eastAsia"/>
          <w:sz w:val="24"/>
        </w:rPr>
        <w:t>综合单价</w:t>
      </w:r>
      <w:r>
        <w:rPr>
          <w:rFonts w:ascii="宋体" w:hAnsi="宋体" w:cs="宋体" w:hint="eastAsia"/>
          <w:sz w:val="24"/>
        </w:rPr>
        <w:t>应包括：人工费、材料费、辅材费、施工机械使用费、措施费、安全文明施工费、规费、管理费、利润、施工配合费、专家论证费、图纸深化优化费、其他（包括但不限于运杂费、甲供材料保管费、质检费、安装费、缺陷修复费、保险费、扬尘处理费、水电费、乙供材料实验检验费、垃圾清运费、保洁费、排污费、办理验收手续费，以及招标文件、图纸、工程技术要求资料和合同等约定的责任和义务等）、税金以及合同约定招标范围内的风险等一切费用。</w:t>
      </w:r>
    </w:p>
    <w:p w14:paraId="3686FA9F">
      <w:pPr>
        <w:spacing w:line="480" w:lineRule="exact"/>
        <w:ind w:firstLine="480" w:firstLineChars="200"/>
        <w:rPr>
          <w:rFonts w:ascii="宋体" w:hAnsi="宋体" w:cs="宋体" w:hint="eastAsia"/>
          <w:sz w:val="24"/>
        </w:rPr>
      </w:pPr>
      <w:r>
        <w:rPr>
          <w:rFonts w:ascii="宋体" w:hAnsi="宋体" w:cs="宋体" w:hint="eastAsia"/>
          <w:b/>
          <w:bCs/>
          <w:kern w:val="0"/>
          <w:sz w:val="24"/>
          <w:lang w:bidi="ar"/>
        </w:rPr>
        <w:t>八、违约责任</w:t>
      </w:r>
    </w:p>
    <w:p w14:paraId="56C4DA24">
      <w:pPr>
        <w:spacing w:line="480" w:lineRule="exact"/>
        <w:ind w:firstLine="480" w:firstLineChars="200"/>
        <w:rPr>
          <w:rFonts w:ascii="宋体" w:hAnsi="宋体" w:cs="宋体" w:hint="eastAsia"/>
          <w:b/>
          <w:bCs/>
          <w:spacing w:val="8"/>
          <w:sz w:val="24"/>
          <w:lang w:bidi="ar"/>
        </w:rPr>
      </w:pPr>
      <w:r>
        <w:rPr>
          <w:rFonts w:ascii="宋体" w:hAnsi="宋体" w:cs="宋体" w:hint="eastAsia"/>
          <w:b/>
          <w:bCs/>
          <w:spacing w:val="8"/>
          <w:sz w:val="24"/>
          <w:lang w:bidi="ar"/>
        </w:rPr>
        <w:t>1、承包人违约责任</w:t>
      </w:r>
    </w:p>
    <w:p w14:paraId="41012250">
      <w:pPr>
        <w:spacing w:line="480" w:lineRule="exact"/>
        <w:ind w:firstLine="480" w:firstLineChars="200"/>
        <w:rPr>
          <w:rFonts w:ascii="宋体" w:hAnsi="宋体" w:cs="宋体"/>
          <w:kern w:val="0"/>
          <w:sz w:val="24"/>
        </w:rPr>
      </w:pPr>
      <w:r>
        <w:rPr>
          <w:rFonts w:ascii="宋体" w:hAnsi="宋体" w:cs="宋体" w:hint="eastAsia"/>
          <w:kern w:val="0"/>
          <w:sz w:val="24"/>
        </w:rPr>
        <w:t>承包人违约责任的承担方式和计算方法：</w:t>
      </w:r>
    </w:p>
    <w:p w14:paraId="3D5E7D4A">
      <w:pPr>
        <w:numPr>
          <w:ilvl w:val="0"/>
          <w:numId w:val="2"/>
        </w:numPr>
        <w:spacing w:line="480" w:lineRule="exact"/>
        <w:ind w:firstLine="480" w:firstLineChars="200"/>
        <w:rPr>
          <w:rFonts w:ascii="宋体" w:hAnsi="宋体" w:cs="宋体"/>
          <w:kern w:val="0"/>
          <w:sz w:val="24"/>
        </w:rPr>
      </w:pPr>
      <w:r>
        <w:rPr>
          <w:rFonts w:ascii="宋体" w:hAnsi="宋体" w:cs="宋体" w:hint="eastAsia"/>
          <w:kern w:val="0"/>
          <w:sz w:val="24"/>
        </w:rPr>
        <w:t>工程质量达不到本合同规定标准，由承包人无偿修复直至达到标准，由此发生的一切费用和责任由承包人承担。由于修复、返工而逾期竣工的，对发包人造成的损失由承包人承担。</w:t>
      </w:r>
    </w:p>
    <w:p w14:paraId="30BF3D69">
      <w:pPr>
        <w:spacing w:line="480" w:lineRule="exact"/>
        <w:ind w:firstLine="480" w:firstLineChars="200"/>
        <w:rPr>
          <w:rFonts w:ascii="宋体" w:hAnsi="宋体" w:cs="宋体" w:hint="eastAsia"/>
          <w:kern w:val="0"/>
          <w:sz w:val="24"/>
        </w:rPr>
      </w:pPr>
      <w:r>
        <w:rPr>
          <w:rFonts w:ascii="宋体" w:hAnsi="宋体" w:cs="宋体" w:hint="eastAsia"/>
          <w:kern w:val="0"/>
          <w:sz w:val="24"/>
        </w:rPr>
        <w:t>若承包人严重违反本合同质量要求的，出现质量事故的，每出现一次发包人有权要求承包人支付合同总额比例0.2％-2％同时不低于2000元的违约金，且在接到发包人通知后，15个日历天仍未采取有效措施的，发包人有权缩减承包人施工合同范围。缩减合同范围后承包人仍不能满足合同质量及相关法规要求，发包人有权解除合同并扣除全部合同履约保证金，停止支付全部剩余工程款，承包人还应承担由此给发包人造成的其他直接或者间接损失。</w:t>
      </w:r>
    </w:p>
    <w:p w14:paraId="6A65D6CE">
      <w:pPr>
        <w:widowControl/>
        <w:numPr>
          <w:ilvl w:val="0"/>
          <w:numId w:val="2"/>
        </w:numPr>
        <w:spacing w:line="480" w:lineRule="exact"/>
        <w:ind w:firstLine="480" w:firstLineChars="200"/>
        <w:jc w:val="left"/>
        <w:rPr>
          <w:rFonts w:ascii="宋体" w:hAnsi="宋体" w:cs="宋体" w:hint="eastAsia"/>
          <w:kern w:val="0"/>
          <w:sz w:val="24"/>
        </w:rPr>
      </w:pPr>
      <w:r>
        <w:rPr>
          <w:rFonts w:ascii="宋体" w:hAnsi="宋体" w:cs="宋体" w:hint="eastAsia"/>
          <w:kern w:val="0"/>
          <w:sz w:val="24"/>
          <w:lang w:bidi="ar"/>
        </w:rPr>
        <w:t>发包人组织的工程验收合格或视为合格，是指对工程外观瑕疵进行验收合格，而非对隐蔽工程质量问题、内在工程质量问题及其他非外观瑕疵问题的验收合格，如工程隐蔽工程存在质量问题、内在质量存在问题及存在其他非外观瑕疵的质量问题仍由承包人承担相应责任；本合同工程经发包人验收合格或视为合格后，但对工程质量问题有具体约定的，依据具体约定执行，没有具体约定的，按照本条约定的原则执行：</w:t>
      </w:r>
    </w:p>
    <w:p w14:paraId="150FB10E">
      <w:pPr>
        <w:widowControl/>
        <w:spacing w:line="480" w:lineRule="exact"/>
        <w:ind w:firstLine="480" w:firstLineChars="200"/>
        <w:jc w:val="left"/>
      </w:pPr>
      <w:r>
        <w:rPr>
          <w:rFonts w:ascii="宋体" w:hAnsi="宋体" w:cs="宋体"/>
          <w:kern w:val="0"/>
          <w:sz w:val="24"/>
          <w:lang w:bidi="ar"/>
        </w:rPr>
        <w:t>1）出现下列具体情形之一的，即使经发包人验收合格，仍属于存在工程质量问题：</w:t>
      </w:r>
    </w:p>
    <w:p w14:paraId="24818298">
      <w:pPr>
        <w:widowControl/>
        <w:spacing w:line="480" w:lineRule="exact"/>
        <w:ind w:firstLine="480" w:firstLineChars="200"/>
        <w:jc w:val="left"/>
        <w:rPr>
          <w:sz w:val="24"/>
        </w:rPr>
      </w:pPr>
      <w:r>
        <w:rPr>
          <w:rFonts w:cs="Calibri"/>
          <w:kern w:val="0"/>
          <w:sz w:val="24"/>
          <w:lang w:bidi="ar"/>
        </w:rPr>
        <w:t>①</w:t>
      </w:r>
      <w:r>
        <w:rPr>
          <w:rFonts w:ascii="宋体" w:hAnsi="宋体" w:cs="宋体"/>
          <w:kern w:val="0"/>
          <w:sz w:val="24"/>
          <w:lang w:bidi="ar"/>
        </w:rPr>
        <w:t>因承包人原因未按设计/施工图纸施工的</w:t>
      </w:r>
      <w:r>
        <w:rPr>
          <w:rFonts w:ascii="宋体" w:hAnsi="宋体" w:cs="宋体" w:hint="eastAsia"/>
          <w:kern w:val="0"/>
          <w:sz w:val="24"/>
          <w:lang w:bidi="ar"/>
        </w:rPr>
        <w:t>，如钢筋混凝土工程、管道回填、地埋电缆铺沙盖砖等</w:t>
      </w:r>
      <w:r>
        <w:rPr>
          <w:rFonts w:ascii="宋体" w:hAnsi="宋体" w:cs="宋体"/>
          <w:kern w:val="0"/>
          <w:sz w:val="24"/>
          <w:lang w:bidi="ar"/>
        </w:rPr>
        <w:t>；</w:t>
      </w:r>
    </w:p>
    <w:p w14:paraId="4B147E3F">
      <w:pPr>
        <w:widowControl/>
        <w:spacing w:line="480" w:lineRule="exact"/>
        <w:ind w:firstLine="480" w:firstLineChars="200"/>
        <w:jc w:val="left"/>
        <w:rPr>
          <w:rFonts w:ascii="宋体" w:hAnsi="宋体" w:cs="宋体" w:hint="eastAsia"/>
          <w:kern w:val="0"/>
          <w:sz w:val="24"/>
          <w:lang w:bidi="ar"/>
        </w:rPr>
      </w:pPr>
      <w:r>
        <w:rPr>
          <w:rFonts w:cs="Calibri"/>
          <w:kern w:val="0"/>
          <w:sz w:val="24"/>
          <w:lang w:bidi="ar"/>
        </w:rPr>
        <w:t>②</w:t>
      </w:r>
      <w:r>
        <w:rPr>
          <w:rFonts w:ascii="宋体" w:hAnsi="宋体" w:cs="宋体"/>
          <w:kern w:val="0"/>
          <w:sz w:val="24"/>
          <w:lang w:bidi="ar"/>
        </w:rPr>
        <w:t>如需根据第三方检测报告来确认是否验收合格的，如验收报告存在虚假检测、虚假数据等弄虚作假行为，一律按照不合格处理</w:t>
      </w:r>
      <w:r>
        <w:rPr>
          <w:rFonts w:ascii="宋体" w:hAnsi="宋体" w:cs="宋体" w:hint="eastAsia"/>
          <w:kern w:val="0"/>
          <w:sz w:val="24"/>
          <w:lang w:bidi="ar"/>
        </w:rPr>
        <w:t>。</w:t>
      </w:r>
    </w:p>
    <w:p w14:paraId="30B1AFF0">
      <w:pPr>
        <w:widowControl/>
        <w:spacing w:line="480" w:lineRule="exact"/>
        <w:ind w:firstLine="480" w:firstLineChars="200"/>
        <w:jc w:val="left"/>
        <w:rPr>
          <w:rFonts w:ascii="宋体" w:hAnsi="宋体" w:cs="宋体"/>
          <w:kern w:val="0"/>
          <w:sz w:val="24"/>
          <w:lang w:bidi="ar"/>
        </w:rPr>
      </w:pPr>
      <w:r>
        <w:rPr>
          <w:rFonts w:ascii="宋体" w:hAnsi="宋体" w:cs="宋体"/>
          <w:kern w:val="0"/>
          <w:sz w:val="24"/>
          <w:lang w:bidi="ar"/>
        </w:rPr>
        <w:t>2）出现工程质量问题，承包人须按照设计/施工图纸对不合格工程进行修复或加固达到约定质量标准，</w:t>
      </w:r>
      <w:r>
        <w:rPr>
          <w:rFonts w:ascii="宋体" w:hAnsi="宋体" w:cs="宋体" w:hint="eastAsia"/>
          <w:kern w:val="0"/>
          <w:sz w:val="24"/>
          <w:lang w:bidi="ar"/>
        </w:rPr>
        <w:t>修复工程</w:t>
      </w:r>
      <w:r>
        <w:rPr>
          <w:rFonts w:ascii="宋体" w:hAnsi="宋体" w:cs="宋体"/>
          <w:kern w:val="0"/>
          <w:sz w:val="24"/>
          <w:lang w:bidi="ar"/>
        </w:rPr>
        <w:t>自验收合格之日起重新计算保修期；</w:t>
      </w:r>
    </w:p>
    <w:p w14:paraId="7C840CD8">
      <w:pPr>
        <w:widowControl/>
        <w:spacing w:line="480" w:lineRule="exact"/>
        <w:ind w:firstLine="480" w:firstLineChars="200"/>
        <w:jc w:val="left"/>
      </w:pPr>
      <w:r>
        <w:rPr>
          <w:rFonts w:ascii="宋体" w:hAnsi="宋体" w:cs="宋体"/>
          <w:kern w:val="0"/>
          <w:sz w:val="24"/>
          <w:lang w:bidi="ar"/>
        </w:rPr>
        <w:t>3）承包人同意承担因修复不合格工程所发生的全部费用，包括但不限于材料费、施工费用、发包人直接和间接损失费，并同意发包人对其进行因修复工程发生全部费用</w:t>
      </w:r>
      <w:r>
        <w:rPr>
          <w:rFonts w:ascii="宋体" w:hAnsi="宋体" w:cs="宋体"/>
          <w:kern w:val="0"/>
          <w:sz w:val="24"/>
          <w:u w:val="single"/>
          <w:lang w:bidi="ar"/>
        </w:rPr>
        <w:t>30%的</w:t>
      </w:r>
      <w:r>
        <w:rPr>
          <w:rFonts w:ascii="宋体" w:hAnsi="宋体" w:cs="宋体"/>
          <w:kern w:val="0"/>
          <w:sz w:val="24"/>
          <w:lang w:bidi="ar"/>
        </w:rPr>
        <w:t>惩罚性违约金考核。</w:t>
      </w:r>
    </w:p>
    <w:p w14:paraId="0ED9E68B">
      <w:pPr>
        <w:widowControl/>
        <w:spacing w:line="480" w:lineRule="exact"/>
        <w:ind w:firstLine="480"/>
        <w:jc w:val="left"/>
        <w:rPr>
          <w:rFonts w:ascii="宋体" w:hAnsi="宋体" w:cs="宋体"/>
          <w:kern w:val="0"/>
          <w:sz w:val="24"/>
          <w:lang w:bidi="ar"/>
        </w:rPr>
      </w:pPr>
      <w:r>
        <w:rPr>
          <w:rFonts w:ascii="宋体" w:hAnsi="宋体" w:cs="宋体"/>
          <w:kern w:val="0"/>
          <w:sz w:val="24"/>
          <w:lang w:bidi="ar"/>
        </w:rPr>
        <w:t>4）若承包人不在约定期限内派人修理或者保修后仍达不到质量标准的，发包人可委托有资质的第三方进行修理，维修费用由承包人承担，承包人同意承担因修复不合格工程所发生的全部费用1倍的惩罚性违约金考核，修复不合格工程所发生的全部费用包括但不限于材料费、施工费用、发包人直接和间接损失费。</w:t>
      </w:r>
    </w:p>
    <w:p w14:paraId="26A7A688">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承包人应保证本工程整体效果，如因承包人未按图施工或材料质量问题等导致效果差别较大，应无偿修复，由此造成的费用及责任由承包人承担。</w:t>
      </w:r>
    </w:p>
    <w:p w14:paraId="3F8DCF34">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承包人竣工未验收通过的，导致项目无法办理或延迟办理竣工验收，由此造成的损失及责任由承包人承担。</w:t>
      </w:r>
    </w:p>
    <w:p w14:paraId="2DF7F8D8">
      <w:pPr>
        <w:numPr>
          <w:ilvl w:val="0"/>
          <w:numId w:val="2"/>
        </w:numPr>
        <w:spacing w:line="480" w:lineRule="exact"/>
        <w:ind w:firstLine="480" w:firstLineChars="200"/>
        <w:rPr>
          <w:rFonts w:ascii="宋体" w:hAnsi="宋体" w:cs="宋体" w:hint="eastAsia"/>
          <w:kern w:val="0"/>
          <w:sz w:val="24"/>
        </w:rPr>
      </w:pPr>
      <w:bookmarkStart w:id="2" w:name="_Hlk208411656"/>
      <w:r>
        <w:rPr>
          <w:rFonts w:ascii="宋体" w:hAnsi="宋体" w:cs="宋体"/>
          <w:kern w:val="0"/>
          <w:sz w:val="24"/>
        </w:rPr>
        <w:t>承包人在施工过程中造成承包人及其工作人员、发包人及任何第三方人身损害和财产损失的事故，承包人应承担相应的法律责任，给发包人造成经济损失或人员伤害，或发包人先行代为承担的，发包人有权向承包人进行追责及追偿，承包人应承担相应的事故责任和经济责任，且发包人有权直接从承包人工程款中将相关损失及赔偿款进行抵扣。</w:t>
      </w:r>
      <w:bookmarkEnd w:id="2"/>
    </w:p>
    <w:p w14:paraId="7A23C37F">
      <w:pPr>
        <w:numPr>
          <w:ilvl w:val="0"/>
          <w:numId w:val="2"/>
        </w:numPr>
        <w:spacing w:line="480" w:lineRule="exact"/>
        <w:ind w:firstLine="480" w:firstLineChars="200"/>
        <w:rPr>
          <w:rFonts w:ascii="宋体" w:hAnsi="宋体" w:cs="宋体" w:hint="eastAsia"/>
          <w:kern w:val="0"/>
          <w:sz w:val="24"/>
        </w:rPr>
      </w:pPr>
      <w:bookmarkStart w:id="3" w:name="OLE_LINK1"/>
      <w:r>
        <w:rPr>
          <w:rFonts w:ascii="宋体" w:hAnsi="宋体" w:cs="宋体"/>
          <w:kern w:val="0"/>
          <w:sz w:val="24"/>
        </w:rPr>
        <w:t>承包人在施工期间，杜绝发生重大伤亡安全事故，如发生任何安全事故，承包人应立即通报发包人，同时按政府有关规定处理，事故所发生的费用由承包人根据责任承担，在处理事故过程中，除因政府原因要求停工的情形外，承包人不得以任何理由停止施工，本合同约定之工期不得顺延。若因承包人原因发生责任事故导致发包人承担责任及产生经济损失的，发包人有权向承包人进行追责及追偿。承包人应承担相应的事故责任和经济责任，且发包人有权直接从承包人工程款中将相关损失及赔偿款进行抵扣。</w:t>
      </w:r>
      <w:bookmarkEnd w:id="3"/>
    </w:p>
    <w:p w14:paraId="15778CDD">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扬尘治理及疫情防控必须达到相关政府部门的要求和标准，并主动对接及协调相关政府部门，相关费用由承包人承担。若由于承包人原因造成政府处罚，则由承包人承担该笔费用且工期不予顺延，若因承包人不积极协调扬尘治理及疫情防控事宜给发包人造成不良影响，发包人按照政府罚款3倍金额扣除承包人违约金（在最近一次付款中扣除）。</w:t>
      </w:r>
    </w:p>
    <w:p w14:paraId="59376F41">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在施工期间应严格遵守国家、省、市及发包人有关防火、防爆和施工安全以及文明施工、夜间施工、环卫、城管、疫情防护和环保安全等规定，建立规章制度和防护措施，并承担由于自身措施不力造成事故责任和发生的费用。</w:t>
      </w:r>
    </w:p>
    <w:p w14:paraId="170DA2F9">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未经发包人同意承包人不得将其承包的部分或者全部施工项目分包给第三方施工，否则均视为违法分包；若承包单位存在允许他人借用自身施工资质、挂靠、转包、违法分包行为，发包人有权扣除承包单位全部合同履约保证金，并按已完成合同工程量总价的10%向发包人支付惩罚性违约金，且发包人有权解除合同，一切责任由承包人承担，承包单位还需要承担其他相应法律责任。</w:t>
      </w:r>
    </w:p>
    <w:p w14:paraId="2E29E4B3">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因与其工作人员或其他第三方发生争议的，牵连到发包人（包括但不限于发包人参与到诉讼、仲裁中，或其工作人员、第三人为向承包人主张权利而围堵、纠缠发包人等），发包人有权扣除承包人等额工程款，工程款不足以弥补发包人损失的，发包人有权另行主张。</w:t>
      </w:r>
    </w:p>
    <w:p w14:paraId="27DAF120">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应当按照合同约定及时进场开展工作，经发包人三次催告，承包人仍未进场开展主要工作或者拒不进场的，发包人有权单方解除合同，并有权要求承包人按照本合同约定费用总额的30%支付违约金，如果承包人支付的违约金不足以弥补发包人实际损失的，发包人有权继续追究承包人的违约责任。</w:t>
      </w:r>
    </w:p>
    <w:p w14:paraId="43BBEB7C">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因承包人原因造成某月进度未按照施工进度计划完成的，支付月进度款时，按月进度计划每延迟1日历天必须向发包人支付合同总价比例0.3‰且不低于2000元不高于10000元的工期违约金，如最终竣工日期满足施工进度计划要求，且不影响其他专业工程最终完工工期的，发包人在结算时则返还其工期违约金。此违约金的支付并不能解除承包人应完成工程的责任或本合同规定的其他责任。</w:t>
      </w:r>
    </w:p>
    <w:p w14:paraId="42FB4C93">
      <w:pPr>
        <w:spacing w:line="480" w:lineRule="exact"/>
        <w:ind w:firstLine="480" w:firstLineChars="200"/>
        <w:rPr>
          <w:rFonts w:ascii="宋体" w:hAnsi="宋体" w:cs="宋体" w:hint="eastAsia"/>
          <w:kern w:val="0"/>
          <w:sz w:val="24"/>
        </w:rPr>
      </w:pPr>
      <w:r>
        <w:rPr>
          <w:rFonts w:ascii="宋体" w:hAnsi="宋体" w:cs="宋体" w:hint="eastAsia"/>
          <w:kern w:val="0"/>
          <w:sz w:val="24"/>
        </w:rPr>
        <w:t>因承包人原因导致工期延误，经发包人三次同意延长工期，但承包人仍未按照延长的工期完成，发包人有权决定是否解除合同，如发包人同意合同继续履行的，承包人承诺并同意按照已完成的工程进度总价的10%向发包人支付惩罚性违约金。合同解除的，承包人承担发包人全部损失，同时承诺并同意按照已完成的工程进度总价的30%向发包人支付违约金。</w:t>
      </w:r>
    </w:p>
    <w:p w14:paraId="483333F0">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承包人不执行或延迟执行工程师发出的合理指令，对项目工程质量、进度、安全等造成影响的，承包人支付违约金2000元/次。</w:t>
      </w:r>
    </w:p>
    <w:p w14:paraId="7C2A86B3">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承包人未及时通知发包人到场检查，私自覆盖隐蔽工程，隐蔽验收资料提交不完整、不及时、不准确的，承包人承担重新检验、覆盖或修复发生的全部费用，发现一次承包人支付违约金2000-5000元/次。</w:t>
      </w:r>
    </w:p>
    <w:p w14:paraId="1077A20D">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如承包人中途擅自退场、停工的，发包人有权要求承包人支付违约金10000元/天，累计计算；超过15天的，发包人有权解除合同。</w:t>
      </w:r>
    </w:p>
    <w:p w14:paraId="7EFEF210">
      <w:pPr>
        <w:numPr>
          <w:ilvl w:val="0"/>
          <w:numId w:val="2"/>
        </w:numPr>
        <w:spacing w:line="480" w:lineRule="exact"/>
        <w:ind w:firstLine="480" w:firstLineChars="200"/>
        <w:rPr>
          <w:rFonts w:ascii="宋体" w:hAnsi="宋体" w:cs="宋体" w:hint="eastAsia"/>
          <w:kern w:val="0"/>
          <w:sz w:val="24"/>
        </w:rPr>
      </w:pPr>
      <w:r>
        <w:rPr>
          <w:rFonts w:ascii="宋体" w:hAnsi="宋体" w:cs="宋体" w:hint="eastAsia"/>
          <w:kern w:val="0"/>
          <w:sz w:val="24"/>
        </w:rPr>
        <w:t>未及时支付农民工工资、拖欠克扣农民工工资、或未妥善处理农民工工资造成农民工直接向发包人主张权利的：</w:t>
      </w:r>
    </w:p>
    <w:p w14:paraId="004E61FD">
      <w:pPr>
        <w:spacing w:line="500" w:lineRule="atLeast"/>
        <w:ind w:firstLine="480" w:firstLineChars="200"/>
        <w:rPr>
          <w:rFonts w:ascii="宋体" w:hAnsi="宋体" w:cs="宋体" w:hint="eastAsia"/>
          <w:kern w:val="0"/>
          <w:sz w:val="24"/>
        </w:rPr>
      </w:pPr>
      <w:r>
        <w:rPr>
          <w:rFonts w:ascii="宋体" w:hAnsi="宋体" w:cs="宋体" w:hint="eastAsia"/>
          <w:kern w:val="0"/>
          <w:sz w:val="24"/>
        </w:rPr>
        <w:t>1）发生农民工讨薪事件时，承包人应当24小时内予以解决，不能按时解决的，如牵扯到发包人，包括但不限于农民工、民工班组等采取围堵发包人厂区、场区、行政办公区等方式、以及通过起诉发包人导致发包人卷入诉讼的，发包人有权按照每次</w:t>
      </w:r>
      <w:bookmarkStart w:id="4" w:name="OLE_LINK2"/>
      <w:r>
        <w:rPr>
          <w:rFonts w:ascii="宋体" w:hAnsi="宋体" w:cs="宋体" w:hint="eastAsia"/>
          <w:kern w:val="0"/>
          <w:sz w:val="24"/>
        </w:rPr>
        <w:t>壹万-伍万元</w:t>
      </w:r>
      <w:bookmarkEnd w:id="4"/>
      <w:r>
        <w:rPr>
          <w:rFonts w:ascii="宋体" w:hAnsi="宋体" w:cs="宋体" w:hint="eastAsia"/>
          <w:kern w:val="0"/>
          <w:sz w:val="24"/>
        </w:rPr>
        <w:t>的标准对承包人进行考核。</w:t>
      </w:r>
    </w:p>
    <w:p w14:paraId="0CCDD87A">
      <w:pPr>
        <w:spacing w:line="500" w:lineRule="atLeast"/>
        <w:ind w:firstLine="480" w:firstLineChars="200"/>
        <w:rPr>
          <w:rFonts w:ascii="宋体" w:hAnsi="宋体" w:cs="宋体" w:hint="eastAsia"/>
          <w:kern w:val="0"/>
          <w:sz w:val="24"/>
        </w:rPr>
      </w:pPr>
      <w:r>
        <w:rPr>
          <w:rFonts w:ascii="宋体" w:hAnsi="宋体" w:cs="宋体" w:hint="eastAsia"/>
          <w:kern w:val="0"/>
          <w:sz w:val="24"/>
        </w:rPr>
        <w:t>2）如因承包人、承包人的分包方出现拖欠劳务人员（农民工）工资的现象而导致劳务人员（农民工）通过围堵、干扰、阻扰、信访、媒体或网络曝光等方式造成发包人无法正常经营或者企业形象受损的，每出现一次，发包人有权要求承包人支付合同金额10%（不低于50万元）的违约金，累计计算。</w:t>
      </w:r>
    </w:p>
    <w:p w14:paraId="4B421A0B">
      <w:pPr>
        <w:spacing w:line="500" w:lineRule="atLeast"/>
        <w:ind w:firstLine="480" w:firstLineChars="200"/>
        <w:rPr>
          <w:rFonts w:ascii="宋体" w:hAnsi="宋体" w:cs="宋体" w:hint="eastAsia"/>
          <w:kern w:val="0"/>
          <w:sz w:val="24"/>
        </w:rPr>
      </w:pPr>
      <w:r>
        <w:rPr>
          <w:rFonts w:ascii="宋体" w:hAnsi="宋体" w:cs="宋体" w:hint="eastAsia"/>
          <w:kern w:val="0"/>
          <w:sz w:val="24"/>
        </w:rPr>
        <w:t>3）如因承包方、承包方分包人未及时支付工程劳务人员（含农民工）工资、劳务费用等费用，导致发包方、承包方、承包方分包人等被工程劳务人员（含农民工）起诉至人民法院主张工资、劳务费用等费用，经人民法院判决认定承包方、承包方分包人确实拖欠工程劳务人员（含农民工）工资、劳务费用等费用的，承包方、承包方分包人应当按照人民法院终审判决认定的金额及时支付，同时，发包方有权按照人民法院终审判决认定拖欠费用金额的100%为标准要求承包方支付违约金。</w:t>
      </w:r>
    </w:p>
    <w:p w14:paraId="6AB46FC4">
      <w:pPr>
        <w:numPr>
          <w:ilvl w:val="0"/>
          <w:numId w:val="2"/>
        </w:numPr>
        <w:spacing w:line="500" w:lineRule="atLeast"/>
        <w:ind w:firstLine="480" w:firstLineChars="200"/>
        <w:rPr>
          <w:rFonts w:ascii="宋体" w:hAnsi="宋体" w:cs="宋体" w:hint="eastAsia"/>
          <w:kern w:val="0"/>
          <w:sz w:val="24"/>
        </w:rPr>
      </w:pPr>
      <w:r>
        <w:rPr>
          <w:rFonts w:ascii="宋体" w:hAnsi="宋体" w:cs="宋体" w:hint="eastAsia"/>
          <w:kern w:val="0"/>
          <w:sz w:val="24"/>
        </w:rPr>
        <w:t>承包人将本工程转包或者肢解以后以分包的名义分包给他人、自身施工资质出借给第三人或者允许第三人挂靠的，发包人有权扣除承包人交纳的合同履约保证金，并有权拒付剩余工程款直至解除合同。</w:t>
      </w:r>
    </w:p>
    <w:p w14:paraId="511B3B49">
      <w:pPr>
        <w:numPr>
          <w:ilvl w:val="0"/>
          <w:numId w:val="2"/>
        </w:numPr>
        <w:spacing w:line="500" w:lineRule="exact"/>
        <w:ind w:firstLine="480" w:firstLineChars="200"/>
        <w:rPr>
          <w:rFonts w:ascii="宋体" w:hAnsi="宋体" w:cs="宋体" w:hint="eastAsia"/>
          <w:kern w:val="0"/>
          <w:sz w:val="24"/>
        </w:rPr>
      </w:pPr>
      <w:r>
        <w:rPr>
          <w:rFonts w:ascii="宋体" w:hAnsi="宋体" w:cs="宋体" w:hint="eastAsia"/>
          <w:kern w:val="0"/>
          <w:sz w:val="24"/>
        </w:rPr>
        <w:t>承包人不履行本合同或履行本合同不符合约定包括但不限于未能按合同约定时间完工或未能达到约定的质量标准时视同承包人违约，发包人除有权扣除工程款的30%作为违约金外，还有权要求承包人赔偿因违约而给发包人造成的一切损失。</w:t>
      </w:r>
    </w:p>
    <w:p w14:paraId="770CB694">
      <w:pPr>
        <w:numPr>
          <w:ilvl w:val="0"/>
          <w:numId w:val="2"/>
        </w:numPr>
        <w:spacing w:line="500" w:lineRule="exact"/>
        <w:ind w:firstLine="480" w:firstLineChars="200"/>
        <w:rPr>
          <w:rFonts w:ascii="宋体" w:hAnsi="宋体" w:cs="宋体" w:hint="eastAsia"/>
          <w:kern w:val="0"/>
          <w:sz w:val="24"/>
        </w:rPr>
      </w:pPr>
      <w:r>
        <w:rPr>
          <w:rFonts w:ascii="宋体" w:hAnsi="宋体" w:cs="宋体" w:hint="eastAsia"/>
          <w:kern w:val="0"/>
          <w:sz w:val="24"/>
        </w:rPr>
        <w:t>因承包人原因导致发包人解除本合同或者合同无效的，发包人有权扣除承包人全部合同履约保证金，并有权要求承包人按已完成合同工程量总价的5%支付违约金，但本合同其他条款对违约责任承担方式另有约定的除外。</w:t>
      </w:r>
    </w:p>
    <w:p w14:paraId="74F29E02">
      <w:pPr>
        <w:numPr>
          <w:ilvl w:val="0"/>
          <w:numId w:val="2"/>
        </w:numPr>
        <w:spacing w:line="500" w:lineRule="exact"/>
        <w:ind w:firstLine="480" w:firstLineChars="200"/>
        <w:rPr>
          <w:rFonts w:ascii="宋体" w:hAnsi="宋体" w:cs="宋体" w:hint="eastAsia"/>
          <w:kern w:val="0"/>
          <w:sz w:val="24"/>
        </w:rPr>
      </w:pPr>
      <w:r>
        <w:rPr>
          <w:rFonts w:ascii="宋体" w:hAnsi="宋体" w:cs="宋体" w:hint="eastAsia"/>
          <w:kern w:val="0"/>
          <w:sz w:val="24"/>
        </w:rPr>
        <w:t>承包人提供的决算包括施工图纸（如有时）、合同、以及需项目公司经理、验收人员、施工单位负责人签字确认的工程量验收统计单。</w:t>
      </w:r>
    </w:p>
    <w:p w14:paraId="5D642CF7">
      <w:pPr>
        <w:widowControl/>
        <w:numPr>
          <w:ilvl w:val="0"/>
          <w:numId w:val="2"/>
        </w:numPr>
        <w:spacing w:line="500" w:lineRule="exact"/>
        <w:ind w:firstLine="480" w:firstLineChars="200"/>
        <w:rPr>
          <w:rFonts w:ascii="宋体" w:hAnsi="宋体" w:cs="宋体" w:hint="eastAsia"/>
          <w:kern w:val="0"/>
          <w:sz w:val="24"/>
        </w:rPr>
      </w:pPr>
      <w:r>
        <w:rPr>
          <w:rFonts w:ascii="宋体" w:hAnsi="宋体" w:cs="宋体" w:hint="eastAsia"/>
          <w:kern w:val="0"/>
          <w:sz w:val="24"/>
        </w:rPr>
        <w:t>承包人通过下列行为之一，骗取、套取发包人工程款的，均属于严重的欺诈行为，发包人除有权要求承包人赔偿发包人被骗取、套取的工程款外，还有权要求承包人按照骗取、套取工程款金额的5倍支付惩罚性违约金，涉嫌犯罪的，发包人将移交公安机关处理：</w:t>
      </w:r>
    </w:p>
    <w:p w14:paraId="7CD07FAE">
      <w:pPr>
        <w:spacing w:line="500" w:lineRule="exact"/>
        <w:ind w:firstLine="480" w:firstLineChars="200"/>
        <w:rPr>
          <w:rFonts w:ascii="宋体" w:hAnsi="宋体" w:cs="宋体" w:hint="eastAsia"/>
          <w:kern w:val="0"/>
          <w:sz w:val="24"/>
        </w:rPr>
      </w:pPr>
      <w:r>
        <w:rPr>
          <w:rFonts w:ascii="宋体" w:hAnsi="宋体" w:cs="宋体" w:hint="eastAsia"/>
          <w:kern w:val="0"/>
          <w:sz w:val="24"/>
          <w:lang w:bidi="ar"/>
        </w:rPr>
        <w:t>1）虚报、虚增工程量的；</w:t>
      </w:r>
    </w:p>
    <w:p w14:paraId="3CAAE04C">
      <w:pPr>
        <w:spacing w:line="500" w:lineRule="exact"/>
        <w:ind w:firstLine="480" w:firstLineChars="200"/>
        <w:rPr>
          <w:rFonts w:ascii="宋体" w:hAnsi="宋体" w:cs="宋体" w:hint="eastAsia"/>
          <w:kern w:val="0"/>
          <w:sz w:val="24"/>
        </w:rPr>
      </w:pPr>
      <w:r>
        <w:rPr>
          <w:rFonts w:ascii="宋体" w:hAnsi="宋体" w:cs="宋体" w:hint="eastAsia"/>
          <w:kern w:val="0"/>
          <w:sz w:val="24"/>
          <w:lang w:bidi="ar"/>
        </w:rPr>
        <w:t>2）未按设计施工而虚报按设计施工的；</w:t>
      </w:r>
    </w:p>
    <w:p w14:paraId="7F0C02C4">
      <w:pPr>
        <w:spacing w:line="500" w:lineRule="exact"/>
        <w:ind w:firstLine="480" w:firstLineChars="200"/>
        <w:rPr>
          <w:rFonts w:ascii="宋体" w:hAnsi="宋体" w:cs="宋体" w:hint="eastAsia"/>
          <w:kern w:val="0"/>
          <w:sz w:val="24"/>
        </w:rPr>
      </w:pPr>
      <w:r>
        <w:rPr>
          <w:rFonts w:ascii="宋体" w:hAnsi="宋体" w:cs="宋体" w:hint="eastAsia"/>
          <w:kern w:val="0"/>
          <w:sz w:val="24"/>
          <w:lang w:bidi="ar"/>
        </w:rPr>
        <w:t>3）虚报检测费等各类费用的；</w:t>
      </w:r>
    </w:p>
    <w:p w14:paraId="73972A1C">
      <w:pPr>
        <w:spacing w:line="500" w:lineRule="exact"/>
        <w:ind w:firstLine="480" w:firstLineChars="200"/>
        <w:rPr>
          <w:rFonts w:ascii="宋体" w:hAnsi="宋体" w:cs="宋体" w:hint="eastAsia"/>
          <w:kern w:val="0"/>
          <w:sz w:val="24"/>
        </w:rPr>
      </w:pPr>
      <w:r>
        <w:rPr>
          <w:rFonts w:ascii="宋体" w:hAnsi="宋体" w:cs="宋体" w:hint="eastAsia"/>
          <w:kern w:val="0"/>
          <w:sz w:val="24"/>
          <w:lang w:bidi="ar"/>
        </w:rPr>
        <w:t>4）报非所干，套用高价定额的；</w:t>
      </w:r>
    </w:p>
    <w:p w14:paraId="31656BD8">
      <w:pPr>
        <w:spacing w:line="500" w:lineRule="exact"/>
        <w:ind w:firstLine="480" w:firstLineChars="200"/>
        <w:rPr>
          <w:rFonts w:ascii="宋体" w:hAnsi="宋体" w:cs="宋体" w:hint="eastAsia"/>
          <w:kern w:val="0"/>
          <w:sz w:val="24"/>
          <w:lang w:bidi="ar"/>
        </w:rPr>
      </w:pPr>
      <w:r>
        <w:rPr>
          <w:rFonts w:ascii="宋体" w:hAnsi="宋体" w:cs="宋体" w:hint="eastAsia"/>
          <w:kern w:val="0"/>
          <w:sz w:val="24"/>
          <w:lang w:bidi="ar"/>
        </w:rPr>
        <w:t>5）其他骗取、套取工程款情形的。</w:t>
      </w:r>
    </w:p>
    <w:p w14:paraId="69724B8A">
      <w:pPr>
        <w:widowControl/>
        <w:numPr>
          <w:ilvl w:val="0"/>
          <w:numId w:val="2"/>
        </w:numPr>
        <w:spacing w:line="500" w:lineRule="exact"/>
        <w:ind w:firstLine="480" w:firstLineChars="200"/>
        <w:jc w:val="left"/>
        <w:rPr>
          <w:rFonts w:ascii="宋体" w:hAnsi="宋体" w:cs="宋体" w:hint="eastAsia"/>
          <w:kern w:val="0"/>
          <w:sz w:val="24"/>
        </w:rPr>
      </w:pPr>
      <w:r>
        <w:rPr>
          <w:rFonts w:ascii="宋体" w:hAnsi="宋体" w:cs="宋体" w:hint="eastAsia"/>
          <w:kern w:val="0"/>
          <w:sz w:val="24"/>
        </w:rPr>
        <w:t>承包人出现下列管理行为之一的，发包人有权按照以下标准进行考核，</w:t>
      </w:r>
      <w:r>
        <w:rPr>
          <w:rFonts w:ascii="宋体" w:hAnsi="宋体" w:cs="宋体" w:hint="eastAsia"/>
          <w:kern w:val="0"/>
          <w:sz w:val="24"/>
          <w:lang w:bidi="ar"/>
        </w:rPr>
        <w:t>考核标准具体如下：</w:t>
      </w:r>
    </w:p>
    <w:p w14:paraId="62892397">
      <w:pPr>
        <w:widowControl/>
        <w:spacing w:line="480" w:lineRule="exact"/>
        <w:ind w:firstLine="480" w:firstLineChars="200"/>
        <w:jc w:val="left"/>
        <w:rPr>
          <w:rFonts w:ascii="宋体" w:hAnsi="宋体" w:cs="宋体" w:hint="eastAsia"/>
          <w:kern w:val="0"/>
          <w:sz w:val="24"/>
          <w:lang w:bidi="ar"/>
        </w:rPr>
      </w:pPr>
    </w:p>
    <w:p w14:paraId="7ED6856A">
      <w:pPr>
        <w:widowControl/>
        <w:spacing w:line="480" w:lineRule="exact"/>
        <w:ind w:firstLine="480" w:firstLineChars="200"/>
        <w:jc w:val="left"/>
        <w:rPr>
          <w:rFonts w:ascii="宋体" w:hAnsi="宋体" w:cs="宋体" w:hint="eastAsia"/>
          <w:kern w:val="0"/>
          <w:sz w:val="24"/>
          <w:lang w:bidi="ar"/>
        </w:rPr>
      </w:pPr>
    </w:p>
    <w:p w14:paraId="34ED4C09">
      <w:pPr>
        <w:widowControl/>
        <w:spacing w:line="480" w:lineRule="exact"/>
        <w:ind w:firstLine="480" w:firstLineChars="200"/>
        <w:jc w:val="left"/>
        <w:rPr>
          <w:rFonts w:ascii="宋体" w:hAnsi="宋体" w:cs="宋体" w:hint="eastAsia"/>
          <w:kern w:val="0"/>
          <w:sz w:val="24"/>
          <w:lang w:bidi="ar"/>
        </w:rPr>
      </w:pPr>
    </w:p>
    <w:p w14:paraId="49519AFF">
      <w:pPr>
        <w:widowControl/>
        <w:spacing w:line="480" w:lineRule="exact"/>
        <w:ind w:firstLine="480" w:firstLineChars="200"/>
        <w:jc w:val="left"/>
        <w:rPr>
          <w:rFonts w:ascii="宋体" w:hAnsi="宋体" w:cs="宋体" w:hint="eastAsia"/>
          <w:kern w:val="0"/>
          <w:sz w:val="24"/>
          <w:lang w:bidi="ar"/>
        </w:rPr>
      </w:pPr>
    </w:p>
    <w:p w14:paraId="7EA3D6D1">
      <w:pPr>
        <w:widowControl/>
        <w:spacing w:line="480" w:lineRule="exact"/>
        <w:ind w:firstLine="480" w:firstLineChars="200"/>
        <w:jc w:val="left"/>
        <w:rPr>
          <w:rFonts w:ascii="宋体" w:hAnsi="宋体" w:cs="宋体" w:hint="eastAsia"/>
          <w:kern w:val="0"/>
          <w:sz w:val="24"/>
          <w:lang w:bidi="ar"/>
        </w:rPr>
      </w:pPr>
    </w:p>
    <w:tbl>
      <w:tblPr>
        <w:tblStyle w:val="TableNormal"/>
        <w:tblW w:w="9752" w:type="dxa"/>
        <w:tblInd w:w="-166" w:type="dxa"/>
        <w:tblCellMar>
          <w:top w:w="0" w:type="dxa"/>
          <w:left w:w="108" w:type="dxa"/>
          <w:bottom w:w="0" w:type="dxa"/>
          <w:right w:w="108" w:type="dxa"/>
        </w:tblCellMar>
      </w:tblPr>
      <w:tblGrid>
        <w:gridCol w:w="1083"/>
        <w:gridCol w:w="967"/>
        <w:gridCol w:w="2695"/>
        <w:gridCol w:w="2534"/>
        <w:gridCol w:w="2473"/>
      </w:tblGrid>
      <w:tr w14:paraId="6F1EF086">
        <w:tblPrEx>
          <w:tblW w:w="9752" w:type="dxa"/>
          <w:tblInd w:w="-166" w:type="dxa"/>
          <w:tblCellMar>
            <w:top w:w="0" w:type="dxa"/>
            <w:left w:w="108" w:type="dxa"/>
            <w:bottom w:w="0" w:type="dxa"/>
            <w:right w:w="108" w:type="dxa"/>
          </w:tblCellMar>
        </w:tblPrEx>
        <w:trPr>
          <w:trHeight w:val="285"/>
        </w:trPr>
        <w:tc>
          <w:tcPr>
            <w:tcW w:w="9703" w:type="dxa"/>
            <w:gridSpan w:val="5"/>
            <w:tcBorders>
              <w:top w:val="single" w:sz="4" w:space="0" w:color="000000"/>
              <w:left w:val="single" w:sz="4" w:space="0" w:color="000000"/>
              <w:bottom w:val="single" w:sz="4" w:space="0" w:color="000000"/>
              <w:right w:val="single" w:sz="4" w:space="0" w:color="000000"/>
            </w:tcBorders>
            <w:noWrap w:val="0"/>
            <w:vAlign w:val="center"/>
          </w:tcPr>
          <w:p w14:paraId="63A0AFF5">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管理违约考核标准</w:t>
            </w:r>
          </w:p>
        </w:tc>
      </w:tr>
      <w:tr w14:paraId="35990ECC">
        <w:tblPrEx>
          <w:tblW w:w="9752" w:type="dxa"/>
          <w:tblInd w:w="-166" w:type="dxa"/>
          <w:tblCellMar>
            <w:top w:w="0" w:type="dxa"/>
            <w:left w:w="108" w:type="dxa"/>
            <w:bottom w:w="0" w:type="dxa"/>
            <w:right w:w="108" w:type="dxa"/>
          </w:tblCellMar>
        </w:tblPrEx>
        <w:trPr>
          <w:trHeight w:val="285"/>
        </w:trPr>
        <w:tc>
          <w:tcPr>
            <w:tcW w:w="1078" w:type="dxa"/>
            <w:tcBorders>
              <w:top w:val="single" w:sz="4" w:space="0" w:color="000000"/>
              <w:left w:val="single" w:sz="4" w:space="0" w:color="000000"/>
              <w:bottom w:val="single" w:sz="4" w:space="0" w:color="000000"/>
              <w:right w:val="single" w:sz="4" w:space="0" w:color="000000"/>
            </w:tcBorders>
            <w:noWrap w:val="0"/>
            <w:vAlign w:val="center"/>
          </w:tcPr>
          <w:p w14:paraId="5ECE003F">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维度一</w:t>
            </w:r>
          </w:p>
        </w:tc>
        <w:tc>
          <w:tcPr>
            <w:tcW w:w="962" w:type="dxa"/>
            <w:tcBorders>
              <w:top w:val="single" w:sz="4" w:space="0" w:color="000000"/>
              <w:left w:val="single" w:sz="4" w:space="0" w:color="000000"/>
              <w:bottom w:val="single" w:sz="4" w:space="0" w:color="000000"/>
              <w:right w:val="single" w:sz="4" w:space="0" w:color="000000"/>
            </w:tcBorders>
            <w:noWrap w:val="0"/>
            <w:vAlign w:val="center"/>
          </w:tcPr>
          <w:p w14:paraId="631175D6">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维度二</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44E3CFE0">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要求</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61EC3E4">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违约情况</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88DF97F">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经济违约金</w:t>
            </w:r>
          </w:p>
        </w:tc>
      </w:tr>
      <w:tr w14:paraId="1B0F546B">
        <w:tblPrEx>
          <w:tblW w:w="9752" w:type="dxa"/>
          <w:tblInd w:w="-166" w:type="dxa"/>
          <w:tblCellMar>
            <w:top w:w="0" w:type="dxa"/>
            <w:left w:w="108" w:type="dxa"/>
            <w:bottom w:w="0" w:type="dxa"/>
            <w:right w:w="108" w:type="dxa"/>
          </w:tblCellMar>
        </w:tblPrEx>
        <w:trPr>
          <w:trHeight w:val="720"/>
        </w:trPr>
        <w:tc>
          <w:tcPr>
            <w:tcW w:w="1078" w:type="dxa"/>
            <w:vMerge w:val="restart"/>
            <w:tcBorders>
              <w:top w:val="single" w:sz="4" w:space="0" w:color="000000"/>
              <w:left w:val="single" w:sz="4" w:space="0" w:color="000000"/>
              <w:bottom w:val="single" w:sz="4" w:space="0" w:color="000000"/>
              <w:right w:val="single" w:sz="4" w:space="0" w:color="000000"/>
            </w:tcBorders>
            <w:noWrap w:val="0"/>
            <w:vAlign w:val="center"/>
          </w:tcPr>
          <w:p w14:paraId="7B767D85">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行为管理</w:t>
            </w:r>
          </w:p>
        </w:tc>
        <w:tc>
          <w:tcPr>
            <w:tcW w:w="962" w:type="dxa"/>
            <w:vMerge w:val="restart"/>
            <w:tcBorders>
              <w:top w:val="single" w:sz="4" w:space="0" w:color="000000"/>
              <w:left w:val="single" w:sz="4" w:space="0" w:color="000000"/>
              <w:bottom w:val="single" w:sz="4" w:space="0" w:color="000000"/>
              <w:right w:val="single" w:sz="4" w:space="0" w:color="000000"/>
            </w:tcBorders>
            <w:noWrap w:val="0"/>
            <w:vAlign w:val="center"/>
          </w:tcPr>
          <w:p w14:paraId="1BE428AB">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材料管理、现场质量管理、验收管理、安全作业管理</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2384358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自检报验</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F97310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未自检报验进行下一步施工</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808C4F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违约金500元,拆除私自施工工程，并全部承担造成的其他损失</w:t>
            </w:r>
          </w:p>
        </w:tc>
      </w:tr>
      <w:tr w14:paraId="4E64C813">
        <w:tblPrEx>
          <w:tblW w:w="9752" w:type="dxa"/>
          <w:tblInd w:w="-166" w:type="dxa"/>
          <w:tblCellMar>
            <w:top w:w="0" w:type="dxa"/>
            <w:left w:w="108" w:type="dxa"/>
            <w:bottom w:w="0" w:type="dxa"/>
            <w:right w:w="108" w:type="dxa"/>
          </w:tblCellMar>
        </w:tblPrEx>
        <w:trPr>
          <w:trHeight w:val="48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30F8CBD9">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786B688D">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3E743D2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过程巡检</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2CACFD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未巡检反馈</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91E189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第一次警告，第二次违约金200元</w:t>
            </w:r>
          </w:p>
        </w:tc>
      </w:tr>
      <w:tr w14:paraId="0C426E89">
        <w:tblPrEx>
          <w:tblW w:w="9752" w:type="dxa"/>
          <w:tblInd w:w="-166" w:type="dxa"/>
          <w:tblCellMar>
            <w:top w:w="0" w:type="dxa"/>
            <w:left w:w="108" w:type="dxa"/>
            <w:bottom w:w="0" w:type="dxa"/>
            <w:right w:w="108" w:type="dxa"/>
          </w:tblCellMar>
        </w:tblPrEx>
        <w:trPr>
          <w:trHeight w:val="96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0397590F">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7C25F05E">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76053E7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工程质量验收</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A716F1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验收不合格</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C25F0AE">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基础违约金额500元，每推迟1天时间按照违约金1000元/天，造成的其他损失全部承担</w:t>
            </w:r>
          </w:p>
        </w:tc>
      </w:tr>
      <w:tr w14:paraId="15795B6D">
        <w:tblPrEx>
          <w:tblW w:w="9752" w:type="dxa"/>
          <w:tblInd w:w="-166" w:type="dxa"/>
          <w:tblCellMar>
            <w:top w:w="0" w:type="dxa"/>
            <w:left w:w="108" w:type="dxa"/>
            <w:bottom w:w="0" w:type="dxa"/>
            <w:right w:w="108" w:type="dxa"/>
          </w:tblCellMar>
        </w:tblPrEx>
        <w:trPr>
          <w:trHeight w:val="48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5F7794C0">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413DF607">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690980E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安全管理</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9526C6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未进行交底、培训、台账不登记、不反馈</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1C3C88D">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第一次警告，第二次违约金1000元</w:t>
            </w:r>
          </w:p>
        </w:tc>
      </w:tr>
      <w:tr w14:paraId="2F98616A">
        <w:tblPrEx>
          <w:tblW w:w="9752" w:type="dxa"/>
          <w:tblInd w:w="-166" w:type="dxa"/>
          <w:tblCellMar>
            <w:top w:w="0" w:type="dxa"/>
            <w:left w:w="108" w:type="dxa"/>
            <w:bottom w:w="0" w:type="dxa"/>
            <w:right w:w="108" w:type="dxa"/>
          </w:tblCellMar>
        </w:tblPrEx>
        <w:trPr>
          <w:trHeight w:val="48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04D277C3">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0856FF57">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4994CAF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资料收集整理</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59F41BE">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资料弄虚作假</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F2FC10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更换质检员，并处罚违约金5000元</w:t>
            </w:r>
          </w:p>
        </w:tc>
      </w:tr>
      <w:tr w14:paraId="415065AE">
        <w:tblPrEx>
          <w:tblW w:w="9752" w:type="dxa"/>
          <w:tblInd w:w="-166" w:type="dxa"/>
          <w:tblCellMar>
            <w:top w:w="0" w:type="dxa"/>
            <w:left w:w="108" w:type="dxa"/>
            <w:bottom w:w="0" w:type="dxa"/>
            <w:right w:w="108" w:type="dxa"/>
          </w:tblCellMar>
        </w:tblPrEx>
        <w:trPr>
          <w:trHeight w:val="96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0B1F74AD">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02614582">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2035155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流程制度执行</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104690D">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材料、安全、验收、施工过程不按照甲方流程执行、反馈、提交资料，违反作业流程和标准</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6BB8B63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第一次警告，第二次违约金1000元</w:t>
            </w:r>
          </w:p>
        </w:tc>
      </w:tr>
      <w:tr w14:paraId="315059EF">
        <w:tblPrEx>
          <w:tblW w:w="9752" w:type="dxa"/>
          <w:tblInd w:w="-166" w:type="dxa"/>
          <w:tblCellMar>
            <w:top w:w="0" w:type="dxa"/>
            <w:left w:w="108" w:type="dxa"/>
            <w:bottom w:w="0" w:type="dxa"/>
            <w:right w:w="108" w:type="dxa"/>
          </w:tblCellMar>
        </w:tblPrEx>
        <w:trPr>
          <w:trHeight w:val="720"/>
        </w:trPr>
        <w:tc>
          <w:tcPr>
            <w:tcW w:w="1078" w:type="dxa"/>
            <w:vMerge/>
            <w:tcBorders>
              <w:top w:val="single" w:sz="4" w:space="0" w:color="000000"/>
              <w:left w:val="single" w:sz="4" w:space="0" w:color="000000"/>
              <w:bottom w:val="single" w:sz="4" w:space="0" w:color="000000"/>
              <w:right w:val="single" w:sz="4" w:space="0" w:color="000000"/>
            </w:tcBorders>
            <w:noWrap w:val="0"/>
            <w:vAlign w:val="center"/>
          </w:tcPr>
          <w:p w14:paraId="1A4BC500">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691DD574">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78540A2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样板工程</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4D2B87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样板工程未认证通过，私自进行下一步施工</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97717F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违约金500元,拆除私自施工工程，并全部承担造成的其他损失</w:t>
            </w:r>
          </w:p>
        </w:tc>
      </w:tr>
      <w:tr w14:paraId="5A0983A2">
        <w:tblPrEx>
          <w:tblW w:w="9752" w:type="dxa"/>
          <w:tblInd w:w="-166" w:type="dxa"/>
          <w:tblCellMar>
            <w:top w:w="0" w:type="dxa"/>
            <w:left w:w="108" w:type="dxa"/>
            <w:bottom w:w="0" w:type="dxa"/>
            <w:right w:w="108" w:type="dxa"/>
          </w:tblCellMar>
        </w:tblPrEx>
        <w:trPr>
          <w:trHeight w:val="1388"/>
        </w:trPr>
        <w:tc>
          <w:tcPr>
            <w:tcW w:w="1078" w:type="dxa"/>
            <w:vMerge w:val="restart"/>
            <w:tcBorders>
              <w:top w:val="single" w:sz="4" w:space="0" w:color="000000"/>
              <w:left w:val="single" w:sz="4" w:space="0" w:color="000000"/>
              <w:right w:val="single" w:sz="4" w:space="0" w:color="000000"/>
            </w:tcBorders>
            <w:noWrap w:val="0"/>
            <w:vAlign w:val="center"/>
          </w:tcPr>
          <w:p w14:paraId="346D3084">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现场结果</w:t>
            </w:r>
          </w:p>
        </w:tc>
        <w:tc>
          <w:tcPr>
            <w:tcW w:w="962" w:type="dxa"/>
            <w:vMerge w:val="restart"/>
            <w:tcBorders>
              <w:top w:val="single" w:sz="4" w:space="0" w:color="000000"/>
              <w:left w:val="single" w:sz="4" w:space="0" w:color="000000"/>
              <w:bottom w:val="single" w:sz="4" w:space="0" w:color="000000"/>
              <w:right w:val="single" w:sz="4" w:space="0" w:color="000000"/>
            </w:tcBorders>
            <w:noWrap w:val="0"/>
            <w:vAlign w:val="center"/>
          </w:tcPr>
          <w:p w14:paraId="5B0F02D0">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50408C1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安全事件：出现安全违规作业情况：作业防护措施不到位、私自违规作业，直接花费金额0元</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DE479C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发生安全事件</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90CE65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施工方违约金2000元</w:t>
            </w:r>
          </w:p>
        </w:tc>
      </w:tr>
      <w:tr w14:paraId="7DC27707">
        <w:tblPrEx>
          <w:tblW w:w="9752" w:type="dxa"/>
          <w:tblInd w:w="-166" w:type="dxa"/>
          <w:tblCellMar>
            <w:top w:w="0" w:type="dxa"/>
            <w:left w:w="108" w:type="dxa"/>
            <w:bottom w:w="0" w:type="dxa"/>
            <w:right w:w="108" w:type="dxa"/>
          </w:tblCellMar>
        </w:tblPrEx>
        <w:trPr>
          <w:trHeight w:val="1056"/>
        </w:trPr>
        <w:tc>
          <w:tcPr>
            <w:tcW w:w="1078" w:type="dxa"/>
            <w:vMerge/>
            <w:tcBorders>
              <w:left w:val="single" w:sz="4" w:space="0" w:color="000000"/>
              <w:right w:val="single" w:sz="4" w:space="0" w:color="000000"/>
            </w:tcBorders>
            <w:noWrap w:val="0"/>
            <w:vAlign w:val="center"/>
          </w:tcPr>
          <w:p w14:paraId="6C0E89B7">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56A1121B">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59FDB5B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五级事故(轻微):因工负伤(机械伤害、违规操作等),直接花费金额0元＜X≤800</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2DE446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发生五级安全事故</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5021695">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违约金2000,并全部承担造成的其他损失</w:t>
            </w:r>
          </w:p>
        </w:tc>
      </w:tr>
      <w:tr w14:paraId="4267A8D2">
        <w:tblPrEx>
          <w:tblW w:w="9752" w:type="dxa"/>
          <w:tblInd w:w="-166" w:type="dxa"/>
          <w:tblCellMar>
            <w:top w:w="0" w:type="dxa"/>
            <w:left w:w="108" w:type="dxa"/>
            <w:bottom w:w="0" w:type="dxa"/>
            <w:right w:w="108" w:type="dxa"/>
          </w:tblCellMar>
        </w:tblPrEx>
        <w:trPr>
          <w:trHeight w:val="1121"/>
        </w:trPr>
        <w:tc>
          <w:tcPr>
            <w:tcW w:w="1078" w:type="dxa"/>
            <w:vMerge/>
            <w:tcBorders>
              <w:left w:val="single" w:sz="4" w:space="0" w:color="000000"/>
              <w:right w:val="single" w:sz="4" w:space="0" w:color="000000"/>
            </w:tcBorders>
            <w:noWrap w:val="0"/>
            <w:vAlign w:val="center"/>
          </w:tcPr>
          <w:p w14:paraId="5E9E481B">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5D6FEEC6">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0E2034C9">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四级事故(一般):因工负伤(机械伤害、违规操作等),直接花费金额800元K≤5000</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38711A9">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发生四级安全事故</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4E13527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违约金5000,并全部承担造成的其他损失</w:t>
            </w:r>
          </w:p>
        </w:tc>
      </w:tr>
      <w:tr w14:paraId="78ADF948">
        <w:tblPrEx>
          <w:tblW w:w="9752" w:type="dxa"/>
          <w:tblInd w:w="-166" w:type="dxa"/>
          <w:tblCellMar>
            <w:top w:w="0" w:type="dxa"/>
            <w:left w:w="108" w:type="dxa"/>
            <w:bottom w:w="0" w:type="dxa"/>
            <w:right w:w="108" w:type="dxa"/>
          </w:tblCellMar>
        </w:tblPrEx>
        <w:trPr>
          <w:trHeight w:val="1110"/>
        </w:trPr>
        <w:tc>
          <w:tcPr>
            <w:tcW w:w="1078" w:type="dxa"/>
            <w:vMerge/>
            <w:tcBorders>
              <w:left w:val="single" w:sz="4" w:space="0" w:color="000000"/>
              <w:right w:val="single" w:sz="4" w:space="0" w:color="000000"/>
            </w:tcBorders>
            <w:noWrap w:val="0"/>
            <w:vAlign w:val="center"/>
          </w:tcPr>
          <w:p w14:paraId="4949100F">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57F9298C">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44624E3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三级事故(较大):因工负伤，鉴定为轻伤；直接花费金额5000元＜X≤20000元</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A7F692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发生三级安全事故</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AC1F0E5">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违约金20000,并全部承担造成的其他损失</w:t>
            </w:r>
          </w:p>
        </w:tc>
      </w:tr>
      <w:tr w14:paraId="45FB846B">
        <w:tblPrEx>
          <w:tblW w:w="9752" w:type="dxa"/>
          <w:tblInd w:w="-166" w:type="dxa"/>
          <w:tblCellMar>
            <w:top w:w="0" w:type="dxa"/>
            <w:left w:w="108" w:type="dxa"/>
            <w:bottom w:w="0" w:type="dxa"/>
            <w:right w:w="108" w:type="dxa"/>
          </w:tblCellMar>
        </w:tblPrEx>
        <w:trPr>
          <w:trHeight w:val="1040"/>
        </w:trPr>
        <w:tc>
          <w:tcPr>
            <w:tcW w:w="1078" w:type="dxa"/>
            <w:vMerge/>
            <w:tcBorders>
              <w:left w:val="single" w:sz="4" w:space="0" w:color="000000"/>
              <w:right w:val="single" w:sz="4" w:space="0" w:color="000000"/>
            </w:tcBorders>
            <w:noWrap w:val="0"/>
            <w:vAlign w:val="center"/>
          </w:tcPr>
          <w:p w14:paraId="1D6BEA7F">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58588895">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3D28216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二级事故(重大):因工负伤，鉴定为重伤；直接花费金额20000元＜X≤50000元</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BFEC37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发生二级安全事故</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A007FC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违约金50000元，并全部承担造成的其他损失</w:t>
            </w:r>
          </w:p>
        </w:tc>
      </w:tr>
      <w:tr w14:paraId="2B6EC3CE">
        <w:tblPrEx>
          <w:tblW w:w="9752" w:type="dxa"/>
          <w:tblInd w:w="-166" w:type="dxa"/>
          <w:tblCellMar>
            <w:top w:w="0" w:type="dxa"/>
            <w:left w:w="108" w:type="dxa"/>
            <w:bottom w:w="0" w:type="dxa"/>
            <w:right w:w="108" w:type="dxa"/>
          </w:tblCellMar>
        </w:tblPrEx>
        <w:trPr>
          <w:trHeight w:val="1067"/>
        </w:trPr>
        <w:tc>
          <w:tcPr>
            <w:tcW w:w="1078" w:type="dxa"/>
            <w:vMerge/>
            <w:tcBorders>
              <w:left w:val="single" w:sz="4" w:space="0" w:color="000000"/>
              <w:bottom w:val="single" w:sz="4" w:space="0" w:color="000000"/>
              <w:right w:val="single" w:sz="4" w:space="0" w:color="000000"/>
            </w:tcBorders>
            <w:noWrap w:val="0"/>
            <w:vAlign w:val="center"/>
          </w:tcPr>
          <w:p w14:paraId="4B2ADFE4">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56E6A336">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2709FC0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一级事故(特大):出现工亡(不含突发疾病)直接花费金额100000元＜X</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50ADFAB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发生一级安全事故</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904D3D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违约金100000元，并全部承担造成的其他损失</w:t>
            </w:r>
          </w:p>
        </w:tc>
      </w:tr>
      <w:tr w14:paraId="0C845490">
        <w:tblPrEx>
          <w:tblW w:w="9752" w:type="dxa"/>
          <w:tblInd w:w="-166" w:type="dxa"/>
          <w:tblCellMar>
            <w:top w:w="0" w:type="dxa"/>
            <w:left w:w="108" w:type="dxa"/>
            <w:bottom w:w="0" w:type="dxa"/>
            <w:right w:w="108" w:type="dxa"/>
          </w:tblCellMar>
        </w:tblPrEx>
        <w:trPr>
          <w:trHeight w:val="378"/>
        </w:trPr>
        <w:tc>
          <w:tcPr>
            <w:tcW w:w="9703" w:type="dxa"/>
            <w:gridSpan w:val="5"/>
            <w:tcBorders>
              <w:top w:val="single" w:sz="4" w:space="0" w:color="000000"/>
              <w:left w:val="single" w:sz="4" w:space="0" w:color="000000"/>
              <w:bottom w:val="single" w:sz="4" w:space="0" w:color="000000"/>
              <w:right w:val="single" w:sz="4" w:space="0" w:color="000000"/>
            </w:tcBorders>
            <w:noWrap w:val="0"/>
            <w:vAlign w:val="center"/>
          </w:tcPr>
          <w:p w14:paraId="134A8F35">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管理违约考核标准</w:t>
            </w:r>
          </w:p>
        </w:tc>
      </w:tr>
      <w:tr w14:paraId="6E5941AF">
        <w:tblPrEx>
          <w:tblW w:w="9752" w:type="dxa"/>
          <w:tblInd w:w="-166" w:type="dxa"/>
          <w:tblCellMar>
            <w:top w:w="0" w:type="dxa"/>
            <w:left w:w="108" w:type="dxa"/>
            <w:bottom w:w="0" w:type="dxa"/>
            <w:right w:w="108" w:type="dxa"/>
          </w:tblCellMar>
        </w:tblPrEx>
        <w:trPr>
          <w:trHeight w:val="380"/>
        </w:trPr>
        <w:tc>
          <w:tcPr>
            <w:tcW w:w="1078" w:type="dxa"/>
            <w:tcBorders>
              <w:top w:val="single" w:sz="4" w:space="0" w:color="000000"/>
              <w:left w:val="single" w:sz="4" w:space="0" w:color="000000"/>
              <w:bottom w:val="single" w:sz="4" w:space="0" w:color="000000"/>
              <w:right w:val="single" w:sz="4" w:space="0" w:color="000000"/>
            </w:tcBorders>
            <w:noWrap w:val="0"/>
            <w:vAlign w:val="center"/>
          </w:tcPr>
          <w:p w14:paraId="095B8718">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维度一</w:t>
            </w:r>
          </w:p>
        </w:tc>
        <w:tc>
          <w:tcPr>
            <w:tcW w:w="962" w:type="dxa"/>
            <w:tcBorders>
              <w:top w:val="single" w:sz="4" w:space="0" w:color="000000"/>
              <w:left w:val="single" w:sz="4" w:space="0" w:color="000000"/>
              <w:bottom w:val="single" w:sz="4" w:space="0" w:color="000000"/>
              <w:right w:val="single" w:sz="4" w:space="0" w:color="000000"/>
            </w:tcBorders>
            <w:noWrap w:val="0"/>
            <w:vAlign w:val="center"/>
          </w:tcPr>
          <w:p w14:paraId="70C9E803">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维度二</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59BF1117">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要求</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5B7814F3">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违约情况</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F12288B">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经济违约金</w:t>
            </w:r>
          </w:p>
        </w:tc>
      </w:tr>
      <w:tr w14:paraId="23C81727">
        <w:tblPrEx>
          <w:tblW w:w="9752" w:type="dxa"/>
          <w:tblInd w:w="-166" w:type="dxa"/>
          <w:tblCellMar>
            <w:top w:w="0" w:type="dxa"/>
            <w:left w:w="108" w:type="dxa"/>
            <w:bottom w:w="0" w:type="dxa"/>
            <w:right w:w="108" w:type="dxa"/>
          </w:tblCellMar>
        </w:tblPrEx>
        <w:trPr>
          <w:trHeight w:val="500"/>
        </w:trPr>
        <w:tc>
          <w:tcPr>
            <w:tcW w:w="1078" w:type="dxa"/>
            <w:vMerge w:val="restart"/>
            <w:tcBorders>
              <w:top w:val="single" w:sz="4" w:space="0" w:color="000000"/>
              <w:left w:val="single" w:sz="4" w:space="0" w:color="000000"/>
              <w:right w:val="single" w:sz="4" w:space="0" w:color="000000"/>
            </w:tcBorders>
            <w:noWrap w:val="0"/>
            <w:vAlign w:val="center"/>
          </w:tcPr>
          <w:p w14:paraId="25A0CC84">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现场结果</w:t>
            </w:r>
          </w:p>
        </w:tc>
        <w:tc>
          <w:tcPr>
            <w:tcW w:w="962" w:type="dxa"/>
            <w:vMerge w:val="restart"/>
            <w:tcBorders>
              <w:top w:val="single" w:sz="4" w:space="0" w:color="000000"/>
              <w:left w:val="single" w:sz="4" w:space="0" w:color="000000"/>
              <w:bottom w:val="single" w:sz="4" w:space="0" w:color="000000"/>
              <w:right w:val="single" w:sz="4" w:space="0" w:color="000000"/>
            </w:tcBorders>
            <w:noWrap w:val="0"/>
            <w:vAlign w:val="center"/>
          </w:tcPr>
          <w:p w14:paraId="7EEAB85C">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质量</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6485B6FC">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材料管理</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8F0D56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出现不合格材料使用情况</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609DE05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不合格材料10倍金额</w:t>
            </w:r>
          </w:p>
        </w:tc>
      </w:tr>
      <w:tr w14:paraId="2F74C438">
        <w:tblPrEx>
          <w:tblW w:w="9752" w:type="dxa"/>
          <w:tblInd w:w="-166" w:type="dxa"/>
          <w:tblCellMar>
            <w:top w:w="0" w:type="dxa"/>
            <w:left w:w="108" w:type="dxa"/>
            <w:bottom w:w="0" w:type="dxa"/>
            <w:right w:w="108" w:type="dxa"/>
          </w:tblCellMar>
        </w:tblPrEx>
        <w:trPr>
          <w:trHeight w:val="1200"/>
        </w:trPr>
        <w:tc>
          <w:tcPr>
            <w:tcW w:w="1078" w:type="dxa"/>
            <w:vMerge/>
            <w:tcBorders>
              <w:left w:val="single" w:sz="4" w:space="0" w:color="000000"/>
              <w:right w:val="single" w:sz="4" w:space="0" w:color="000000"/>
            </w:tcBorders>
            <w:noWrap w:val="0"/>
            <w:vAlign w:val="center"/>
          </w:tcPr>
          <w:p w14:paraId="586A24A6">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7F87D81D">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5951097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样板工程</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7EFD00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大面积施工质量要高于样板工程，施工质量低于样板工程</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ABAA80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基础违约金额500元，不合格工程全部拆除，每推迟1天时间按照1000元/天，造成的其他损失全部承担</w:t>
            </w:r>
          </w:p>
        </w:tc>
      </w:tr>
      <w:tr w14:paraId="75C42E79">
        <w:tblPrEx>
          <w:tblW w:w="9752" w:type="dxa"/>
          <w:tblInd w:w="-166" w:type="dxa"/>
          <w:tblCellMar>
            <w:top w:w="0" w:type="dxa"/>
            <w:left w:w="108" w:type="dxa"/>
            <w:bottom w:w="0" w:type="dxa"/>
            <w:right w:w="108" w:type="dxa"/>
          </w:tblCellMar>
        </w:tblPrEx>
        <w:trPr>
          <w:trHeight w:val="960"/>
        </w:trPr>
        <w:tc>
          <w:tcPr>
            <w:tcW w:w="1078" w:type="dxa"/>
            <w:vMerge/>
            <w:tcBorders>
              <w:left w:val="single" w:sz="4" w:space="0" w:color="000000"/>
              <w:right w:val="single" w:sz="4" w:space="0" w:color="000000"/>
            </w:tcBorders>
            <w:noWrap w:val="0"/>
            <w:vAlign w:val="center"/>
          </w:tcPr>
          <w:p w14:paraId="33280713">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42CB99CA">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6EB5A01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施工质量</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E53D9E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施工质量不合格</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E52735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基础违约金额500元，每推迟1天时间按照1000元/天，造成的其他损失全部承担</w:t>
            </w:r>
          </w:p>
        </w:tc>
      </w:tr>
      <w:tr w14:paraId="6FFC0F2E">
        <w:tblPrEx>
          <w:tblW w:w="9752" w:type="dxa"/>
          <w:tblInd w:w="-166" w:type="dxa"/>
          <w:tblCellMar>
            <w:top w:w="0" w:type="dxa"/>
            <w:left w:w="108" w:type="dxa"/>
            <w:bottom w:w="0" w:type="dxa"/>
            <w:right w:w="108" w:type="dxa"/>
          </w:tblCellMar>
        </w:tblPrEx>
        <w:trPr>
          <w:trHeight w:val="960"/>
        </w:trPr>
        <w:tc>
          <w:tcPr>
            <w:tcW w:w="1078" w:type="dxa"/>
            <w:vMerge/>
            <w:tcBorders>
              <w:left w:val="single" w:sz="4" w:space="0" w:color="000000"/>
              <w:right w:val="single" w:sz="4" w:space="0" w:color="000000"/>
            </w:tcBorders>
            <w:noWrap w:val="0"/>
            <w:vAlign w:val="center"/>
          </w:tcPr>
          <w:p w14:paraId="6D8DD2B9">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70238EF7">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076B4A8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验收结果</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28AC5E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验收不合格</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68A89A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基础违约金额1000元，每推迟1天时间按照2000元/天，造成的其他损失全部承担</w:t>
            </w:r>
          </w:p>
        </w:tc>
      </w:tr>
      <w:tr w14:paraId="388F9131">
        <w:tblPrEx>
          <w:tblW w:w="9752" w:type="dxa"/>
          <w:tblInd w:w="-166" w:type="dxa"/>
          <w:tblCellMar>
            <w:top w:w="0" w:type="dxa"/>
            <w:left w:w="108" w:type="dxa"/>
            <w:bottom w:w="0" w:type="dxa"/>
            <w:right w:w="108" w:type="dxa"/>
          </w:tblCellMar>
        </w:tblPrEx>
        <w:trPr>
          <w:trHeight w:val="960"/>
        </w:trPr>
        <w:tc>
          <w:tcPr>
            <w:tcW w:w="1078" w:type="dxa"/>
            <w:vMerge/>
            <w:tcBorders>
              <w:left w:val="single" w:sz="4" w:space="0" w:color="000000"/>
              <w:right w:val="single" w:sz="4" w:space="0" w:color="000000"/>
            </w:tcBorders>
            <w:noWrap w:val="0"/>
            <w:vAlign w:val="center"/>
          </w:tcPr>
          <w:p w14:paraId="71E7CAEB">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3774399E">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1408F7D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质量安全隐患问题整改</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523A869E">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逾期验收不合格</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76A093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基础违约金额1000元，每推迟1天时间按照违约金2000元/天，造成的其他损失全部承担</w:t>
            </w:r>
          </w:p>
        </w:tc>
      </w:tr>
      <w:tr w14:paraId="4ADCBE20">
        <w:tblPrEx>
          <w:tblW w:w="9752" w:type="dxa"/>
          <w:tblInd w:w="-166" w:type="dxa"/>
          <w:tblCellMar>
            <w:top w:w="0" w:type="dxa"/>
            <w:left w:w="108" w:type="dxa"/>
            <w:bottom w:w="0" w:type="dxa"/>
            <w:right w:w="108" w:type="dxa"/>
          </w:tblCellMar>
        </w:tblPrEx>
        <w:trPr>
          <w:trHeight w:val="437"/>
        </w:trPr>
        <w:tc>
          <w:tcPr>
            <w:tcW w:w="1078" w:type="dxa"/>
            <w:vMerge/>
            <w:tcBorders>
              <w:left w:val="single" w:sz="4" w:space="0" w:color="000000"/>
              <w:right w:val="single" w:sz="4" w:space="0" w:color="000000"/>
            </w:tcBorders>
            <w:noWrap w:val="0"/>
            <w:vAlign w:val="center"/>
          </w:tcPr>
          <w:p w14:paraId="3DA00E5B">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34737ED7">
            <w:pPr>
              <w:jc w:val="center"/>
              <w:rPr>
                <w:rFonts w:ascii="宋体" w:eastAsia="宋体" w:hAnsi="宋体" w:cs="宋体"/>
                <w:b/>
                <w:bCs/>
                <w:sz w:val="20"/>
                <w:szCs w:val="20"/>
              </w:rPr>
            </w:pP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6F2B113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结算单准确性</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E57EA3C">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工程量、价格提报错误</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2308E5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违约金200元/次</w:t>
            </w:r>
          </w:p>
        </w:tc>
      </w:tr>
      <w:tr w14:paraId="54862F3F">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52E7D394">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798F8A70">
            <w:pPr>
              <w:jc w:val="center"/>
              <w:rPr>
                <w:rFonts w:ascii="宋体" w:eastAsia="宋体" w:hAnsi="宋体" w:cs="宋体"/>
                <w:b/>
                <w:bCs/>
                <w:sz w:val="20"/>
                <w:szCs w:val="20"/>
              </w:rPr>
            </w:pPr>
          </w:p>
        </w:tc>
        <w:tc>
          <w:tcPr>
            <w:tcW w:w="2681" w:type="dxa"/>
            <w:vMerge w:val="restart"/>
            <w:tcBorders>
              <w:top w:val="single" w:sz="4" w:space="0" w:color="000000"/>
              <w:left w:val="single" w:sz="4" w:space="0" w:color="000000"/>
              <w:bottom w:val="single" w:sz="4" w:space="0" w:color="000000"/>
              <w:right w:val="single" w:sz="4" w:space="0" w:color="000000"/>
            </w:tcBorders>
            <w:noWrap w:val="0"/>
            <w:vAlign w:val="center"/>
          </w:tcPr>
          <w:p w14:paraId="68B9D1A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成品保护</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2AC421C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材料成品保护不到位，垃圾未清理</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1ADA4C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第一次警告，第二次违约金200元，每推迟1天时间按照违约金1000元/天</w:t>
            </w:r>
          </w:p>
        </w:tc>
      </w:tr>
      <w:tr w14:paraId="681D86CB">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bottom w:val="single" w:sz="4" w:space="0" w:color="000000"/>
              <w:right w:val="single" w:sz="4" w:space="0" w:color="000000"/>
            </w:tcBorders>
            <w:noWrap w:val="0"/>
            <w:vAlign w:val="center"/>
          </w:tcPr>
          <w:p w14:paraId="18E4AAB7">
            <w:pPr>
              <w:jc w:val="center"/>
              <w:rPr>
                <w:rFonts w:ascii="宋体" w:eastAsia="宋体" w:hAnsi="宋体" w:cs="宋体"/>
                <w:b/>
                <w:bCs/>
                <w:sz w:val="20"/>
                <w:szCs w:val="20"/>
              </w:rPr>
            </w:pPr>
          </w:p>
        </w:tc>
        <w:tc>
          <w:tcPr>
            <w:tcW w:w="962" w:type="dxa"/>
            <w:vMerge/>
            <w:tcBorders>
              <w:top w:val="single" w:sz="4" w:space="0" w:color="000000"/>
              <w:left w:val="single" w:sz="4" w:space="0" w:color="000000"/>
              <w:bottom w:val="single" w:sz="4" w:space="0" w:color="000000"/>
              <w:right w:val="single" w:sz="4" w:space="0" w:color="000000"/>
            </w:tcBorders>
            <w:noWrap w:val="0"/>
            <w:vAlign w:val="center"/>
          </w:tcPr>
          <w:p w14:paraId="05BA4996">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4119BFFF">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456D16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施工质量成品保护不到位</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E2AB61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第一次警告，第二次违约金500元，每推迟1天时间按照违约金2000元/天</w:t>
            </w:r>
          </w:p>
        </w:tc>
      </w:tr>
      <w:tr w14:paraId="0651ED74">
        <w:tblPrEx>
          <w:tblW w:w="9752" w:type="dxa"/>
          <w:tblInd w:w="-166" w:type="dxa"/>
          <w:tblCellMar>
            <w:top w:w="0" w:type="dxa"/>
            <w:left w:w="108" w:type="dxa"/>
            <w:bottom w:w="0" w:type="dxa"/>
            <w:right w:w="108" w:type="dxa"/>
          </w:tblCellMar>
        </w:tblPrEx>
        <w:trPr>
          <w:trHeight w:val="720"/>
        </w:trPr>
        <w:tc>
          <w:tcPr>
            <w:tcW w:w="1078" w:type="dxa"/>
            <w:vMerge w:val="restart"/>
            <w:tcBorders>
              <w:top w:val="single" w:sz="4" w:space="0" w:color="000000"/>
              <w:left w:val="single" w:sz="4" w:space="0" w:color="000000"/>
              <w:right w:val="single" w:sz="4" w:space="0" w:color="000000"/>
            </w:tcBorders>
            <w:noWrap w:val="0"/>
            <w:vAlign w:val="center"/>
          </w:tcPr>
          <w:p w14:paraId="7CB55F80">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安全文明规章制度</w:t>
            </w:r>
          </w:p>
        </w:tc>
        <w:tc>
          <w:tcPr>
            <w:tcW w:w="962" w:type="dxa"/>
            <w:vMerge w:val="restart"/>
            <w:tcBorders>
              <w:top w:val="single" w:sz="4" w:space="0" w:color="000000"/>
              <w:left w:val="single" w:sz="4" w:space="0" w:color="000000"/>
              <w:right w:val="single" w:sz="4" w:space="0" w:color="000000"/>
            </w:tcBorders>
            <w:noWrap w:val="0"/>
            <w:vAlign w:val="center"/>
          </w:tcPr>
          <w:p w14:paraId="5DF3792E">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安全文明施工管理</w:t>
            </w:r>
          </w:p>
        </w:tc>
        <w:tc>
          <w:tcPr>
            <w:tcW w:w="2681" w:type="dxa"/>
            <w:vMerge w:val="restart"/>
            <w:tcBorders>
              <w:top w:val="single" w:sz="4" w:space="0" w:color="000000"/>
              <w:left w:val="single" w:sz="4" w:space="0" w:color="000000"/>
              <w:right w:val="single" w:sz="4" w:space="0" w:color="000000"/>
            </w:tcBorders>
            <w:noWrap w:val="0"/>
            <w:vAlign w:val="center"/>
          </w:tcPr>
          <w:p w14:paraId="1A50846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文明施工</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9FD5EF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建筑垃圾，生活垃圾未清理/清理不彻底，场地积水严重</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6E891F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58534F06">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5E4535A0">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148131DC">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33016AEF">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53E0F9C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施工现场有吸烟现象/未在吸烟处吸烟</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D0A334D">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500/次</w:t>
            </w:r>
          </w:p>
        </w:tc>
      </w:tr>
      <w:tr w14:paraId="5D49ECC1">
        <w:tblPrEx>
          <w:tblW w:w="9752" w:type="dxa"/>
          <w:tblInd w:w="-166" w:type="dxa"/>
          <w:tblCellMar>
            <w:top w:w="0" w:type="dxa"/>
            <w:left w:w="108" w:type="dxa"/>
            <w:bottom w:w="0" w:type="dxa"/>
            <w:right w:w="108" w:type="dxa"/>
          </w:tblCellMar>
        </w:tblPrEx>
        <w:trPr>
          <w:trHeight w:val="556"/>
        </w:trPr>
        <w:tc>
          <w:tcPr>
            <w:tcW w:w="1078" w:type="dxa"/>
            <w:vMerge/>
            <w:tcBorders>
              <w:left w:val="single" w:sz="4" w:space="0" w:color="000000"/>
              <w:right w:val="single" w:sz="4" w:space="0" w:color="000000"/>
            </w:tcBorders>
            <w:noWrap w:val="0"/>
            <w:vAlign w:val="center"/>
          </w:tcPr>
          <w:p w14:paraId="582EFB5E">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379DC0EA">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21203029">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09D850C">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未进行三级安全教育进入现场施工</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680BA7A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500/人</w:t>
            </w:r>
          </w:p>
        </w:tc>
      </w:tr>
      <w:tr w14:paraId="21DF08B8">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06B6D999">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7D3E347D">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7F463411">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4B5721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现场设置厕所后施工人员随地大小便</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079113E">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100元/次</w:t>
            </w:r>
          </w:p>
        </w:tc>
      </w:tr>
      <w:tr w14:paraId="3E1BD9F7">
        <w:tblPrEx>
          <w:tblW w:w="9752" w:type="dxa"/>
          <w:tblInd w:w="-166" w:type="dxa"/>
          <w:tblCellMar>
            <w:top w:w="0" w:type="dxa"/>
            <w:left w:w="108" w:type="dxa"/>
            <w:bottom w:w="0" w:type="dxa"/>
            <w:right w:w="108" w:type="dxa"/>
          </w:tblCellMar>
        </w:tblPrEx>
        <w:trPr>
          <w:trHeight w:val="373"/>
        </w:trPr>
        <w:tc>
          <w:tcPr>
            <w:tcW w:w="1078" w:type="dxa"/>
            <w:vMerge/>
            <w:tcBorders>
              <w:left w:val="single" w:sz="4" w:space="0" w:color="000000"/>
              <w:right w:val="single" w:sz="4" w:space="0" w:color="000000"/>
            </w:tcBorders>
            <w:noWrap w:val="0"/>
            <w:vAlign w:val="center"/>
          </w:tcPr>
          <w:p w14:paraId="1169ACE8">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14EF2D69">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2206F320">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2A89E8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出现打架斗殴事件</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1CA8FF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500元/次(清场)</w:t>
            </w:r>
          </w:p>
        </w:tc>
      </w:tr>
      <w:tr w14:paraId="0CCA64A7">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1CA3A39B">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C40821F">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4E79A811">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5F098BA">
            <w:pPr>
              <w:widowControl/>
              <w:spacing w:line="24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进入施工现场的人员赤膊、穿短裤、裙子或穿凉鞋、高跟鞋的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6F1A55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100元/人</w:t>
            </w:r>
          </w:p>
        </w:tc>
      </w:tr>
      <w:tr w14:paraId="742A51CC">
        <w:tblPrEx>
          <w:tblW w:w="9752" w:type="dxa"/>
          <w:tblInd w:w="-166" w:type="dxa"/>
          <w:tblCellMar>
            <w:top w:w="0" w:type="dxa"/>
            <w:left w:w="108" w:type="dxa"/>
            <w:bottom w:w="0" w:type="dxa"/>
            <w:right w:w="108" w:type="dxa"/>
          </w:tblCellMar>
        </w:tblPrEx>
        <w:trPr>
          <w:trHeight w:val="396"/>
        </w:trPr>
        <w:tc>
          <w:tcPr>
            <w:tcW w:w="1078" w:type="dxa"/>
            <w:vMerge/>
            <w:tcBorders>
              <w:left w:val="single" w:sz="4" w:space="0" w:color="000000"/>
              <w:right w:val="single" w:sz="4" w:space="0" w:color="000000"/>
            </w:tcBorders>
            <w:noWrap w:val="0"/>
            <w:vAlign w:val="center"/>
          </w:tcPr>
          <w:p w14:paraId="1507CA76">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7A6AE425">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2818C0D7">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500092C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酒后作业</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6361CDE5">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500元/次/人</w:t>
            </w:r>
          </w:p>
        </w:tc>
      </w:tr>
      <w:tr w14:paraId="3DD66E70">
        <w:tblPrEx>
          <w:tblW w:w="9752" w:type="dxa"/>
          <w:tblInd w:w="-166" w:type="dxa"/>
          <w:tblCellMar>
            <w:top w:w="0" w:type="dxa"/>
            <w:left w:w="108" w:type="dxa"/>
            <w:bottom w:w="0" w:type="dxa"/>
            <w:right w:w="108" w:type="dxa"/>
          </w:tblCellMar>
        </w:tblPrEx>
        <w:trPr>
          <w:trHeight w:val="443"/>
        </w:trPr>
        <w:tc>
          <w:tcPr>
            <w:tcW w:w="1078" w:type="dxa"/>
            <w:vMerge/>
            <w:tcBorders>
              <w:left w:val="single" w:sz="4" w:space="0" w:color="000000"/>
              <w:bottom w:val="single" w:sz="4" w:space="0" w:color="000000"/>
              <w:right w:val="single" w:sz="4" w:space="0" w:color="000000"/>
            </w:tcBorders>
            <w:noWrap w:val="0"/>
            <w:vAlign w:val="center"/>
          </w:tcPr>
          <w:p w14:paraId="3152FE11">
            <w:pPr>
              <w:jc w:val="center"/>
              <w:rPr>
                <w:rFonts w:ascii="宋体" w:eastAsia="宋体" w:hAnsi="宋体" w:cs="宋体"/>
                <w:b/>
                <w:bCs/>
                <w:sz w:val="20"/>
                <w:szCs w:val="20"/>
              </w:rPr>
            </w:pPr>
          </w:p>
        </w:tc>
        <w:tc>
          <w:tcPr>
            <w:tcW w:w="962" w:type="dxa"/>
            <w:vMerge/>
            <w:tcBorders>
              <w:left w:val="single" w:sz="4" w:space="0" w:color="000000"/>
              <w:bottom w:val="single" w:sz="4" w:space="0" w:color="000000"/>
              <w:right w:val="single" w:sz="4" w:space="0" w:color="000000"/>
            </w:tcBorders>
            <w:noWrap w:val="0"/>
            <w:vAlign w:val="center"/>
          </w:tcPr>
          <w:p w14:paraId="4D52BE74">
            <w:pPr>
              <w:jc w:val="center"/>
              <w:rPr>
                <w:rFonts w:ascii="宋体" w:eastAsia="宋体" w:hAnsi="宋体" w:cs="宋体"/>
                <w:b/>
                <w:bCs/>
                <w:sz w:val="20"/>
                <w:szCs w:val="20"/>
              </w:rPr>
            </w:pPr>
          </w:p>
        </w:tc>
        <w:tc>
          <w:tcPr>
            <w:tcW w:w="2681" w:type="dxa"/>
            <w:vMerge/>
            <w:tcBorders>
              <w:left w:val="single" w:sz="4" w:space="0" w:color="000000"/>
              <w:bottom w:val="single" w:sz="4" w:space="0" w:color="000000"/>
              <w:right w:val="single" w:sz="4" w:space="0" w:color="000000"/>
            </w:tcBorders>
            <w:noWrap w:val="0"/>
            <w:vAlign w:val="center"/>
          </w:tcPr>
          <w:p w14:paraId="6B623F1D">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24F9B4C">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施工现场未佩戴安全帽</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F5D7A5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100元/人</w:t>
            </w:r>
          </w:p>
        </w:tc>
      </w:tr>
      <w:tr w14:paraId="307AE96D">
        <w:tblPrEx>
          <w:tblW w:w="9752" w:type="dxa"/>
          <w:tblInd w:w="-166" w:type="dxa"/>
          <w:tblCellMar>
            <w:top w:w="0" w:type="dxa"/>
            <w:left w:w="108" w:type="dxa"/>
            <w:bottom w:w="0" w:type="dxa"/>
            <w:right w:w="108" w:type="dxa"/>
          </w:tblCellMar>
        </w:tblPrEx>
        <w:trPr>
          <w:trHeight w:val="285"/>
        </w:trPr>
        <w:tc>
          <w:tcPr>
            <w:tcW w:w="9703" w:type="dxa"/>
            <w:gridSpan w:val="5"/>
            <w:tcBorders>
              <w:top w:val="single" w:sz="4" w:space="0" w:color="000000"/>
              <w:left w:val="single" w:sz="4" w:space="0" w:color="000000"/>
              <w:bottom w:val="single" w:sz="4" w:space="0" w:color="000000"/>
              <w:right w:val="single" w:sz="4" w:space="0" w:color="000000"/>
            </w:tcBorders>
            <w:noWrap w:val="0"/>
            <w:vAlign w:val="center"/>
          </w:tcPr>
          <w:p w14:paraId="6FC7F405">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管理违约考核标准</w:t>
            </w:r>
          </w:p>
        </w:tc>
      </w:tr>
      <w:tr w14:paraId="349A0BD7">
        <w:tblPrEx>
          <w:tblW w:w="9752" w:type="dxa"/>
          <w:tblInd w:w="-166" w:type="dxa"/>
          <w:tblCellMar>
            <w:top w:w="0" w:type="dxa"/>
            <w:left w:w="108" w:type="dxa"/>
            <w:bottom w:w="0" w:type="dxa"/>
            <w:right w:w="108" w:type="dxa"/>
          </w:tblCellMar>
        </w:tblPrEx>
        <w:trPr>
          <w:trHeight w:val="285"/>
        </w:trPr>
        <w:tc>
          <w:tcPr>
            <w:tcW w:w="1078" w:type="dxa"/>
            <w:tcBorders>
              <w:top w:val="single" w:sz="4" w:space="0" w:color="000000"/>
              <w:left w:val="single" w:sz="4" w:space="0" w:color="000000"/>
              <w:bottom w:val="single" w:sz="4" w:space="0" w:color="000000"/>
              <w:right w:val="single" w:sz="4" w:space="0" w:color="000000"/>
            </w:tcBorders>
            <w:noWrap w:val="0"/>
            <w:vAlign w:val="center"/>
          </w:tcPr>
          <w:p w14:paraId="49364FFF">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维度一</w:t>
            </w:r>
          </w:p>
        </w:tc>
        <w:tc>
          <w:tcPr>
            <w:tcW w:w="962" w:type="dxa"/>
            <w:tcBorders>
              <w:top w:val="single" w:sz="4" w:space="0" w:color="000000"/>
              <w:left w:val="single" w:sz="4" w:space="0" w:color="000000"/>
              <w:bottom w:val="single" w:sz="4" w:space="0" w:color="000000"/>
              <w:right w:val="single" w:sz="4" w:space="0" w:color="000000"/>
            </w:tcBorders>
            <w:noWrap w:val="0"/>
            <w:vAlign w:val="center"/>
          </w:tcPr>
          <w:p w14:paraId="3648D55F">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维度二</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56CCA81F">
            <w:pPr>
              <w:widowControl/>
              <w:jc w:val="center"/>
              <w:textAlignment w:val="center"/>
              <w:rPr>
                <w:rFonts w:ascii="宋体" w:eastAsia="宋体" w:hAnsi="宋体" w:cs="宋体"/>
                <w:sz w:val="20"/>
                <w:szCs w:val="20"/>
              </w:rPr>
            </w:pPr>
            <w:r>
              <w:rPr>
                <w:rFonts w:ascii="宋体" w:eastAsia="宋体" w:hAnsi="宋体" w:cs="宋体"/>
                <w:b/>
                <w:bCs/>
                <w:kern w:val="0"/>
                <w:sz w:val="20"/>
                <w:szCs w:val="20"/>
                <w:lang w:bidi="ar"/>
              </w:rPr>
              <w:t>要求</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BE29320">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违约情况</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451E2352">
            <w:pPr>
              <w:widowControl/>
              <w:jc w:val="center"/>
              <w:textAlignment w:val="center"/>
              <w:rPr>
                <w:rFonts w:ascii="宋体" w:eastAsia="宋体" w:hAnsi="宋体" w:cs="宋体"/>
                <w:kern w:val="0"/>
                <w:sz w:val="20"/>
                <w:szCs w:val="20"/>
                <w:lang w:bidi="ar"/>
              </w:rPr>
            </w:pPr>
            <w:r>
              <w:rPr>
                <w:rFonts w:ascii="宋体" w:eastAsia="宋体" w:hAnsi="宋体" w:cs="宋体"/>
                <w:b/>
                <w:bCs/>
                <w:kern w:val="0"/>
                <w:sz w:val="20"/>
                <w:szCs w:val="20"/>
                <w:lang w:bidi="ar"/>
              </w:rPr>
              <w:t>经济违约金</w:t>
            </w:r>
          </w:p>
        </w:tc>
      </w:tr>
      <w:tr w14:paraId="008B70E7">
        <w:tblPrEx>
          <w:tblW w:w="9752" w:type="dxa"/>
          <w:tblInd w:w="-166" w:type="dxa"/>
          <w:tblCellMar>
            <w:top w:w="0" w:type="dxa"/>
            <w:left w:w="108" w:type="dxa"/>
            <w:bottom w:w="0" w:type="dxa"/>
            <w:right w:w="108" w:type="dxa"/>
          </w:tblCellMar>
        </w:tblPrEx>
        <w:trPr>
          <w:trHeight w:val="453"/>
        </w:trPr>
        <w:tc>
          <w:tcPr>
            <w:tcW w:w="1078" w:type="dxa"/>
            <w:vMerge w:val="restart"/>
            <w:tcBorders>
              <w:top w:val="single" w:sz="4" w:space="0" w:color="000000"/>
              <w:left w:val="single" w:sz="4" w:space="0" w:color="000000"/>
              <w:right w:val="single" w:sz="4" w:space="0" w:color="000000"/>
            </w:tcBorders>
            <w:noWrap w:val="0"/>
            <w:vAlign w:val="center"/>
          </w:tcPr>
          <w:p w14:paraId="54BD4986">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安全文明规章制度</w:t>
            </w:r>
          </w:p>
        </w:tc>
        <w:tc>
          <w:tcPr>
            <w:tcW w:w="962" w:type="dxa"/>
            <w:vMerge w:val="restart"/>
            <w:tcBorders>
              <w:top w:val="single" w:sz="4" w:space="0" w:color="000000"/>
              <w:left w:val="single" w:sz="4" w:space="0" w:color="000000"/>
              <w:right w:val="single" w:sz="4" w:space="0" w:color="000000"/>
            </w:tcBorders>
            <w:noWrap w:val="0"/>
            <w:vAlign w:val="center"/>
          </w:tcPr>
          <w:p w14:paraId="4E8C11F6">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安全文明施工管理</w:t>
            </w:r>
          </w:p>
        </w:tc>
        <w:tc>
          <w:tcPr>
            <w:tcW w:w="2681" w:type="dxa"/>
            <w:vMerge w:val="restart"/>
            <w:tcBorders>
              <w:top w:val="single" w:sz="4" w:space="0" w:color="000000"/>
              <w:left w:val="single" w:sz="4" w:space="0" w:color="000000"/>
              <w:right w:val="single" w:sz="4" w:space="0" w:color="000000"/>
            </w:tcBorders>
            <w:noWrap w:val="0"/>
            <w:vAlign w:val="center"/>
          </w:tcPr>
          <w:p w14:paraId="3CDC3023">
            <w:pPr>
              <w:jc w:val="left"/>
              <w:rPr>
                <w:rFonts w:ascii="宋体" w:eastAsia="宋体" w:hAnsi="宋体" w:cs="宋体"/>
                <w:sz w:val="20"/>
                <w:szCs w:val="20"/>
              </w:rPr>
            </w:pPr>
            <w:r>
              <w:rPr>
                <w:rFonts w:ascii="宋体" w:eastAsia="宋体" w:hAnsi="宋体" w:cs="宋体"/>
                <w:kern w:val="0"/>
                <w:sz w:val="20"/>
                <w:szCs w:val="20"/>
                <w:lang w:bidi="ar"/>
              </w:rPr>
              <w:t>文明施工</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3620CC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特种作业人员未持证上岗</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4D997D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500/人(更换人员)</w:t>
            </w:r>
          </w:p>
        </w:tc>
      </w:tr>
      <w:tr w14:paraId="0049D3B0">
        <w:tblPrEx>
          <w:tblW w:w="9752" w:type="dxa"/>
          <w:tblInd w:w="-166" w:type="dxa"/>
          <w:tblCellMar>
            <w:top w:w="0" w:type="dxa"/>
            <w:left w:w="108" w:type="dxa"/>
            <w:bottom w:w="0" w:type="dxa"/>
            <w:right w:w="108" w:type="dxa"/>
          </w:tblCellMar>
        </w:tblPrEx>
        <w:trPr>
          <w:trHeight w:val="498"/>
        </w:trPr>
        <w:tc>
          <w:tcPr>
            <w:tcW w:w="1078" w:type="dxa"/>
            <w:vMerge/>
            <w:tcBorders>
              <w:left w:val="single" w:sz="4" w:space="0" w:color="000000"/>
              <w:right w:val="single" w:sz="4" w:space="0" w:color="000000"/>
            </w:tcBorders>
            <w:noWrap w:val="0"/>
            <w:vAlign w:val="center"/>
          </w:tcPr>
          <w:p w14:paraId="2B5A09EB">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5DA20D1">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75C88ED2">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F628ADD">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高处作业人员未系安全带</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44A2088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300元/人</w:t>
            </w:r>
          </w:p>
        </w:tc>
      </w:tr>
      <w:tr w14:paraId="0256AD13">
        <w:tblPrEx>
          <w:tblW w:w="9752" w:type="dxa"/>
          <w:tblInd w:w="-166" w:type="dxa"/>
          <w:tblCellMar>
            <w:top w:w="0" w:type="dxa"/>
            <w:left w:w="108" w:type="dxa"/>
            <w:bottom w:w="0" w:type="dxa"/>
            <w:right w:w="108" w:type="dxa"/>
          </w:tblCellMar>
        </w:tblPrEx>
        <w:trPr>
          <w:trHeight w:val="424"/>
        </w:trPr>
        <w:tc>
          <w:tcPr>
            <w:tcW w:w="1078" w:type="dxa"/>
            <w:vMerge/>
            <w:tcBorders>
              <w:left w:val="single" w:sz="4" w:space="0" w:color="000000"/>
              <w:right w:val="single" w:sz="4" w:space="0" w:color="000000"/>
            </w:tcBorders>
            <w:noWrap w:val="0"/>
            <w:vAlign w:val="center"/>
          </w:tcPr>
          <w:p w14:paraId="688DA223">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3C226F29">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6FB7326C">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4344A67">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机械未固定牢固</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CF00B4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022D75F5">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730B8CA7">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2D97D9F1">
            <w:pPr>
              <w:jc w:val="center"/>
              <w:rPr>
                <w:rFonts w:ascii="宋体" w:eastAsia="宋体" w:hAnsi="宋体" w:cs="宋体"/>
                <w:b/>
                <w:bCs/>
                <w:sz w:val="20"/>
                <w:szCs w:val="20"/>
              </w:rPr>
            </w:pPr>
          </w:p>
        </w:tc>
        <w:tc>
          <w:tcPr>
            <w:tcW w:w="2681" w:type="dxa"/>
            <w:vMerge/>
            <w:tcBorders>
              <w:left w:val="single" w:sz="4" w:space="0" w:color="000000"/>
              <w:bottom w:val="single" w:sz="4" w:space="0" w:color="000000"/>
              <w:right w:val="single" w:sz="4" w:space="0" w:color="000000"/>
            </w:tcBorders>
            <w:noWrap w:val="0"/>
            <w:vAlign w:val="center"/>
          </w:tcPr>
          <w:p w14:paraId="25D182BE">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5EDA62E">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吊装管道时，防止管道滑落</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14963B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3476CAA7">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4D16276F">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7532212B">
            <w:pPr>
              <w:jc w:val="center"/>
              <w:rPr>
                <w:rFonts w:ascii="宋体" w:eastAsia="宋体" w:hAnsi="宋体" w:cs="宋体"/>
                <w:b/>
                <w:bCs/>
                <w:sz w:val="20"/>
                <w:szCs w:val="20"/>
              </w:rPr>
            </w:pPr>
          </w:p>
        </w:tc>
        <w:tc>
          <w:tcPr>
            <w:tcW w:w="2681" w:type="dxa"/>
            <w:vMerge w:val="restart"/>
            <w:tcBorders>
              <w:top w:val="single" w:sz="4" w:space="0" w:color="000000"/>
              <w:left w:val="single" w:sz="4" w:space="0" w:color="000000"/>
              <w:bottom w:val="single" w:sz="4" w:space="0" w:color="000000"/>
              <w:right w:val="single" w:sz="4" w:space="0" w:color="000000"/>
            </w:tcBorders>
            <w:noWrap w:val="0"/>
            <w:vAlign w:val="center"/>
          </w:tcPr>
          <w:p w14:paraId="6D521EE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临边安全</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05DC6EB">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坑边、孔洞、危险及重要场地未挂安全警示牌</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D6E1895">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300元/处</w:t>
            </w:r>
          </w:p>
        </w:tc>
      </w:tr>
      <w:tr w14:paraId="3521FA27">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15C6D621">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15619565">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0A9B3661">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0B1EF72">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防护栏杆高度低于2m;栏杆柱间距大于2m,不牢固、可靠、未挂设安全网</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00AAA9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500元/处</w:t>
            </w:r>
          </w:p>
        </w:tc>
      </w:tr>
      <w:tr w14:paraId="1C12D22F">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03FD2928">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5313B04">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1C5D5DFC">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8DF86B2">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高处作业临边、临空边和下方未按规定挂设安全网，安全网未挂设牢固</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A5E4FD1">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1000元/处</w:t>
            </w:r>
          </w:p>
        </w:tc>
      </w:tr>
      <w:tr w14:paraId="3F57AB15">
        <w:tblPrEx>
          <w:tblW w:w="9752" w:type="dxa"/>
          <w:tblInd w:w="-166" w:type="dxa"/>
          <w:tblCellMar>
            <w:top w:w="0" w:type="dxa"/>
            <w:left w:w="108" w:type="dxa"/>
            <w:bottom w:w="0" w:type="dxa"/>
            <w:right w:w="108" w:type="dxa"/>
          </w:tblCellMar>
        </w:tblPrEx>
        <w:trPr>
          <w:trHeight w:val="758"/>
        </w:trPr>
        <w:tc>
          <w:tcPr>
            <w:tcW w:w="1078" w:type="dxa"/>
            <w:vMerge/>
            <w:tcBorders>
              <w:left w:val="single" w:sz="4" w:space="0" w:color="000000"/>
              <w:right w:val="single" w:sz="4" w:space="0" w:color="000000"/>
            </w:tcBorders>
            <w:noWrap w:val="0"/>
            <w:vAlign w:val="center"/>
          </w:tcPr>
          <w:p w14:paraId="7F028C97">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6AF0B246">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73A8CE54">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6EC3090">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对于宽度小于800mm的洞口，未采取覆盖封闭措施</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CCAABF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500元/处</w:t>
            </w:r>
          </w:p>
        </w:tc>
      </w:tr>
      <w:tr w14:paraId="1036A6DB">
        <w:tblPrEx>
          <w:tblW w:w="9752" w:type="dxa"/>
          <w:tblInd w:w="-166" w:type="dxa"/>
          <w:tblCellMar>
            <w:top w:w="0" w:type="dxa"/>
            <w:left w:w="108" w:type="dxa"/>
            <w:bottom w:w="0" w:type="dxa"/>
            <w:right w:w="108" w:type="dxa"/>
          </w:tblCellMar>
        </w:tblPrEx>
        <w:trPr>
          <w:trHeight w:val="960"/>
        </w:trPr>
        <w:tc>
          <w:tcPr>
            <w:tcW w:w="1078" w:type="dxa"/>
            <w:vMerge/>
            <w:tcBorders>
              <w:left w:val="single" w:sz="4" w:space="0" w:color="000000"/>
              <w:right w:val="single" w:sz="4" w:space="0" w:color="000000"/>
            </w:tcBorders>
            <w:noWrap w:val="0"/>
            <w:vAlign w:val="center"/>
          </w:tcPr>
          <w:p w14:paraId="77D92321">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6D846F10">
            <w:pPr>
              <w:jc w:val="center"/>
              <w:rPr>
                <w:rFonts w:ascii="宋体" w:eastAsia="宋体" w:hAnsi="宋体" w:cs="宋体"/>
                <w:b/>
                <w:bCs/>
                <w:sz w:val="20"/>
                <w:szCs w:val="20"/>
              </w:rPr>
            </w:pPr>
          </w:p>
        </w:tc>
        <w:tc>
          <w:tcPr>
            <w:tcW w:w="2681" w:type="dxa"/>
            <w:vMerge w:val="restart"/>
            <w:tcBorders>
              <w:top w:val="single" w:sz="4" w:space="0" w:color="000000"/>
              <w:left w:val="single" w:sz="4" w:space="0" w:color="000000"/>
              <w:right w:val="single" w:sz="4" w:space="0" w:color="000000"/>
            </w:tcBorders>
            <w:noWrap w:val="0"/>
            <w:vAlign w:val="center"/>
          </w:tcPr>
          <w:p w14:paraId="14D058F0">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安全用电</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266E2DBC">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配电系统未设置配电柜或总配电箱、分配电箱、开关箱，实行三级配电(三级配电、二级保护)</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EBF573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3000元/次</w:t>
            </w:r>
          </w:p>
        </w:tc>
      </w:tr>
      <w:tr w14:paraId="65F1A408">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3D144101">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68500189">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4FAEB0AC">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6E53FC5">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配电箱内接线私拉乱接(一机、一箱、一闸、一漏保)</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AD0D57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2000元/次</w:t>
            </w:r>
          </w:p>
        </w:tc>
      </w:tr>
      <w:tr w14:paraId="49920460">
        <w:tblPrEx>
          <w:tblW w:w="9752" w:type="dxa"/>
          <w:tblInd w:w="-166" w:type="dxa"/>
          <w:tblCellMar>
            <w:top w:w="0" w:type="dxa"/>
            <w:left w:w="108" w:type="dxa"/>
            <w:bottom w:w="0" w:type="dxa"/>
            <w:right w:w="108" w:type="dxa"/>
          </w:tblCellMar>
        </w:tblPrEx>
        <w:trPr>
          <w:trHeight w:val="640"/>
        </w:trPr>
        <w:tc>
          <w:tcPr>
            <w:tcW w:w="1078" w:type="dxa"/>
            <w:vMerge/>
            <w:tcBorders>
              <w:left w:val="single" w:sz="4" w:space="0" w:color="000000"/>
              <w:right w:val="single" w:sz="4" w:space="0" w:color="000000"/>
            </w:tcBorders>
            <w:noWrap w:val="0"/>
            <w:vAlign w:val="center"/>
          </w:tcPr>
          <w:p w14:paraId="71EF9BB4">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5CADC9A0">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2DB8BAEB">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727BB182">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电气设备线路过道未按规定进行架空或埋地</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0A42E1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w:t>
            </w:r>
          </w:p>
        </w:tc>
      </w:tr>
      <w:tr w14:paraId="3B497FB4">
        <w:tblPrEx>
          <w:tblW w:w="9752" w:type="dxa"/>
          <w:tblInd w:w="-166" w:type="dxa"/>
          <w:tblCellMar>
            <w:top w:w="0" w:type="dxa"/>
            <w:left w:w="108" w:type="dxa"/>
            <w:bottom w:w="0" w:type="dxa"/>
            <w:right w:w="108" w:type="dxa"/>
          </w:tblCellMar>
        </w:tblPrEx>
        <w:trPr>
          <w:trHeight w:val="640"/>
        </w:trPr>
        <w:tc>
          <w:tcPr>
            <w:tcW w:w="1078" w:type="dxa"/>
            <w:vMerge/>
            <w:tcBorders>
              <w:left w:val="single" w:sz="4" w:space="0" w:color="000000"/>
              <w:right w:val="single" w:sz="4" w:space="0" w:color="000000"/>
            </w:tcBorders>
            <w:noWrap w:val="0"/>
            <w:vAlign w:val="center"/>
          </w:tcPr>
          <w:p w14:paraId="68D797F2">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47086A5B">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230B8B3B">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04FC802">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配电箱/配电柜周边不允许存放杂物</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C57F4A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2000元/次</w:t>
            </w:r>
          </w:p>
        </w:tc>
      </w:tr>
      <w:tr w14:paraId="4E052191">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7C52EB2B">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542B2E2A">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095461FB">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EE5C4DB">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配电箱未设置支架、电线直供、无保护零线、用电线路未经漏保</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E00A1C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w:t>
            </w:r>
          </w:p>
        </w:tc>
      </w:tr>
      <w:tr w14:paraId="7EF103CE">
        <w:tblPrEx>
          <w:tblW w:w="9752" w:type="dxa"/>
          <w:tblInd w:w="-166" w:type="dxa"/>
          <w:tblCellMar>
            <w:top w:w="0" w:type="dxa"/>
            <w:left w:w="108" w:type="dxa"/>
            <w:bottom w:w="0" w:type="dxa"/>
            <w:right w:w="108" w:type="dxa"/>
          </w:tblCellMar>
        </w:tblPrEx>
        <w:trPr>
          <w:trHeight w:val="451"/>
        </w:trPr>
        <w:tc>
          <w:tcPr>
            <w:tcW w:w="1078" w:type="dxa"/>
            <w:vMerge/>
            <w:tcBorders>
              <w:left w:val="single" w:sz="4" w:space="0" w:color="000000"/>
              <w:right w:val="single" w:sz="4" w:space="0" w:color="000000"/>
            </w:tcBorders>
            <w:noWrap w:val="0"/>
            <w:vAlign w:val="center"/>
          </w:tcPr>
          <w:p w14:paraId="00CEF67C">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1BB8BE37">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3042A796">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7B424BA">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配电箱损坏/缺损</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06F86E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300元/次</w:t>
            </w:r>
          </w:p>
        </w:tc>
      </w:tr>
      <w:tr w14:paraId="320E2023">
        <w:tblPrEx>
          <w:tblW w:w="9752" w:type="dxa"/>
          <w:tblInd w:w="-166" w:type="dxa"/>
          <w:tblCellMar>
            <w:top w:w="0" w:type="dxa"/>
            <w:left w:w="108" w:type="dxa"/>
            <w:bottom w:w="0" w:type="dxa"/>
            <w:right w:w="108" w:type="dxa"/>
          </w:tblCellMar>
        </w:tblPrEx>
        <w:trPr>
          <w:trHeight w:val="1233"/>
        </w:trPr>
        <w:tc>
          <w:tcPr>
            <w:tcW w:w="1078" w:type="dxa"/>
            <w:vMerge/>
            <w:tcBorders>
              <w:left w:val="single" w:sz="4" w:space="0" w:color="000000"/>
              <w:right w:val="single" w:sz="4" w:space="0" w:color="000000"/>
            </w:tcBorders>
            <w:noWrap w:val="0"/>
            <w:vAlign w:val="center"/>
          </w:tcPr>
          <w:p w14:paraId="288CB2D9">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5102385A">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1AF4EA62">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FDDFB5F">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现场所有临时用电必须为专业电工持证上岗作业，禁止非电工人员接线，接线时未做防护措施的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D02AA9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1000元/人</w:t>
            </w:r>
          </w:p>
        </w:tc>
      </w:tr>
      <w:tr w14:paraId="329A7122">
        <w:tblPrEx>
          <w:tblW w:w="9752" w:type="dxa"/>
          <w:tblInd w:w="-166" w:type="dxa"/>
          <w:tblCellMar>
            <w:top w:w="0" w:type="dxa"/>
            <w:left w:w="108" w:type="dxa"/>
            <w:bottom w:w="0" w:type="dxa"/>
            <w:right w:w="108" w:type="dxa"/>
          </w:tblCellMar>
        </w:tblPrEx>
        <w:trPr>
          <w:trHeight w:val="921"/>
        </w:trPr>
        <w:tc>
          <w:tcPr>
            <w:tcW w:w="1078" w:type="dxa"/>
            <w:vMerge/>
            <w:tcBorders>
              <w:left w:val="single" w:sz="4" w:space="0" w:color="000000"/>
              <w:right w:val="single" w:sz="4" w:space="0" w:color="000000"/>
            </w:tcBorders>
            <w:noWrap w:val="0"/>
            <w:vAlign w:val="center"/>
          </w:tcPr>
          <w:p w14:paraId="395C7D2C">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4202C445">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7F71986E">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F2182ED">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临时用电配电箱每日巡查记录未及时更新，未标识电路图或电路图不清晰的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78FE3FC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w:t>
            </w:r>
          </w:p>
        </w:tc>
      </w:tr>
      <w:tr w14:paraId="71925A19">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10F8652E">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62775A7A">
            <w:pPr>
              <w:jc w:val="center"/>
              <w:rPr>
                <w:rFonts w:ascii="宋体" w:eastAsia="宋体" w:hAnsi="宋体" w:cs="宋体"/>
                <w:b/>
                <w:bCs/>
                <w:sz w:val="20"/>
                <w:szCs w:val="20"/>
              </w:rPr>
            </w:pPr>
          </w:p>
        </w:tc>
        <w:tc>
          <w:tcPr>
            <w:tcW w:w="2681" w:type="dxa"/>
            <w:vMerge/>
            <w:tcBorders>
              <w:left w:val="single" w:sz="4" w:space="0" w:color="000000"/>
              <w:right w:val="single" w:sz="4" w:space="0" w:color="000000"/>
            </w:tcBorders>
            <w:noWrap w:val="0"/>
            <w:vAlign w:val="center"/>
          </w:tcPr>
          <w:p w14:paraId="0C0AEC6C">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66061B2">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现场临时用电接线、插头、插座损坏，使用不符合要求</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0DE7DD7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04D44065">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bottom w:val="single" w:sz="4" w:space="0" w:color="000000"/>
              <w:right w:val="single" w:sz="4" w:space="0" w:color="000000"/>
            </w:tcBorders>
            <w:noWrap w:val="0"/>
            <w:vAlign w:val="center"/>
          </w:tcPr>
          <w:p w14:paraId="476945DB">
            <w:pPr>
              <w:jc w:val="center"/>
              <w:rPr>
                <w:rFonts w:ascii="宋体" w:eastAsia="宋体" w:hAnsi="宋体" w:cs="宋体"/>
                <w:b/>
                <w:bCs/>
                <w:sz w:val="20"/>
                <w:szCs w:val="20"/>
              </w:rPr>
            </w:pPr>
          </w:p>
        </w:tc>
        <w:tc>
          <w:tcPr>
            <w:tcW w:w="962" w:type="dxa"/>
            <w:vMerge/>
            <w:tcBorders>
              <w:left w:val="single" w:sz="4" w:space="0" w:color="000000"/>
              <w:bottom w:val="single" w:sz="4" w:space="0" w:color="000000"/>
              <w:right w:val="single" w:sz="4" w:space="0" w:color="000000"/>
            </w:tcBorders>
            <w:noWrap w:val="0"/>
            <w:vAlign w:val="center"/>
          </w:tcPr>
          <w:p w14:paraId="16576D2F">
            <w:pPr>
              <w:jc w:val="center"/>
              <w:rPr>
                <w:rFonts w:ascii="宋体" w:eastAsia="宋体" w:hAnsi="宋体" w:cs="宋体"/>
                <w:b/>
                <w:bCs/>
                <w:sz w:val="20"/>
                <w:szCs w:val="20"/>
              </w:rPr>
            </w:pPr>
          </w:p>
        </w:tc>
        <w:tc>
          <w:tcPr>
            <w:tcW w:w="2681" w:type="dxa"/>
            <w:vMerge/>
            <w:tcBorders>
              <w:left w:val="single" w:sz="4" w:space="0" w:color="000000"/>
              <w:bottom w:val="single" w:sz="4" w:space="0" w:color="000000"/>
              <w:right w:val="single" w:sz="4" w:space="0" w:color="000000"/>
            </w:tcBorders>
            <w:noWrap w:val="0"/>
            <w:vAlign w:val="center"/>
          </w:tcPr>
          <w:p w14:paraId="2B8A471A">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3FAA848">
            <w:pPr>
              <w:widowControl/>
              <w:spacing w:line="280" w:lineRule="exact"/>
              <w:jc w:val="left"/>
              <w:textAlignment w:val="center"/>
              <w:rPr>
                <w:rFonts w:ascii="宋体" w:eastAsia="宋体" w:hAnsi="宋体" w:cs="宋体"/>
                <w:sz w:val="20"/>
                <w:szCs w:val="20"/>
              </w:rPr>
            </w:pPr>
            <w:r>
              <w:rPr>
                <w:rFonts w:ascii="宋体" w:eastAsia="宋体" w:hAnsi="宋体" w:cs="宋体"/>
                <w:kern w:val="0"/>
                <w:sz w:val="20"/>
                <w:szCs w:val="20"/>
                <w:lang w:bidi="ar"/>
              </w:rPr>
              <w:t>生活区电线私拉乱接、违规使用大功率电器</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DF47A6A">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0A36A67A">
        <w:tblPrEx>
          <w:tblW w:w="9752" w:type="dxa"/>
          <w:tblInd w:w="-166" w:type="dxa"/>
          <w:tblCellMar>
            <w:top w:w="0" w:type="dxa"/>
            <w:left w:w="108" w:type="dxa"/>
            <w:bottom w:w="0" w:type="dxa"/>
            <w:right w:w="108" w:type="dxa"/>
          </w:tblCellMar>
        </w:tblPrEx>
        <w:trPr>
          <w:trHeight w:val="499"/>
        </w:trPr>
        <w:tc>
          <w:tcPr>
            <w:tcW w:w="9703" w:type="dxa"/>
            <w:gridSpan w:val="5"/>
            <w:tcBorders>
              <w:top w:val="single" w:sz="4" w:space="0" w:color="000000"/>
              <w:left w:val="single" w:sz="4" w:space="0" w:color="000000"/>
              <w:bottom w:val="single" w:sz="4" w:space="0" w:color="000000"/>
              <w:right w:val="single" w:sz="4" w:space="0" w:color="000000"/>
            </w:tcBorders>
            <w:noWrap w:val="0"/>
            <w:vAlign w:val="center"/>
          </w:tcPr>
          <w:p w14:paraId="0EF1A7CE">
            <w:pPr>
              <w:widowControl/>
              <w:jc w:val="center"/>
              <w:textAlignment w:val="center"/>
              <w:rPr>
                <w:rFonts w:ascii="宋体" w:eastAsia="宋体" w:hAnsi="宋体" w:cs="宋体"/>
                <w:sz w:val="20"/>
                <w:szCs w:val="20"/>
              </w:rPr>
            </w:pPr>
            <w:r>
              <w:rPr>
                <w:rFonts w:ascii="宋体" w:eastAsia="宋体" w:hAnsi="宋体" w:cs="宋体"/>
                <w:b/>
                <w:bCs/>
                <w:kern w:val="0"/>
                <w:sz w:val="20"/>
                <w:szCs w:val="20"/>
                <w:lang w:bidi="ar"/>
              </w:rPr>
              <w:t>管理违约考核标准</w:t>
            </w:r>
          </w:p>
        </w:tc>
      </w:tr>
      <w:tr w14:paraId="11347A7C">
        <w:tblPrEx>
          <w:tblW w:w="9752" w:type="dxa"/>
          <w:tblInd w:w="-166" w:type="dxa"/>
          <w:tblCellMar>
            <w:top w:w="0" w:type="dxa"/>
            <w:left w:w="108" w:type="dxa"/>
            <w:bottom w:w="0" w:type="dxa"/>
            <w:right w:w="108" w:type="dxa"/>
          </w:tblCellMar>
        </w:tblPrEx>
        <w:trPr>
          <w:trHeight w:val="480"/>
        </w:trPr>
        <w:tc>
          <w:tcPr>
            <w:tcW w:w="1078" w:type="dxa"/>
            <w:tcBorders>
              <w:top w:val="single" w:sz="4" w:space="0" w:color="000000"/>
              <w:left w:val="single" w:sz="4" w:space="0" w:color="000000"/>
              <w:bottom w:val="single" w:sz="4" w:space="0" w:color="000000"/>
              <w:right w:val="single" w:sz="4" w:space="0" w:color="000000"/>
            </w:tcBorders>
            <w:noWrap w:val="0"/>
            <w:vAlign w:val="center"/>
          </w:tcPr>
          <w:p w14:paraId="36C0B59E">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维度一</w:t>
            </w:r>
          </w:p>
        </w:tc>
        <w:tc>
          <w:tcPr>
            <w:tcW w:w="962" w:type="dxa"/>
            <w:tcBorders>
              <w:top w:val="single" w:sz="4" w:space="0" w:color="000000"/>
              <w:left w:val="single" w:sz="4" w:space="0" w:color="000000"/>
              <w:bottom w:val="single" w:sz="4" w:space="0" w:color="000000"/>
              <w:right w:val="single" w:sz="4" w:space="0" w:color="000000"/>
            </w:tcBorders>
            <w:noWrap w:val="0"/>
            <w:vAlign w:val="center"/>
          </w:tcPr>
          <w:p w14:paraId="1ECC0885">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维度二</w:t>
            </w:r>
          </w:p>
        </w:tc>
        <w:tc>
          <w:tcPr>
            <w:tcW w:w="2681" w:type="dxa"/>
            <w:tcBorders>
              <w:top w:val="single" w:sz="4" w:space="0" w:color="000000"/>
              <w:left w:val="single" w:sz="4" w:space="0" w:color="000000"/>
              <w:bottom w:val="single" w:sz="4" w:space="0" w:color="000000"/>
              <w:right w:val="single" w:sz="4" w:space="0" w:color="000000"/>
            </w:tcBorders>
            <w:noWrap w:val="0"/>
            <w:vAlign w:val="center"/>
          </w:tcPr>
          <w:p w14:paraId="08628F8D">
            <w:pPr>
              <w:widowControl/>
              <w:jc w:val="center"/>
              <w:textAlignment w:val="center"/>
              <w:rPr>
                <w:rFonts w:ascii="宋体" w:eastAsia="宋体" w:hAnsi="宋体" w:cs="宋体"/>
                <w:sz w:val="20"/>
                <w:szCs w:val="20"/>
              </w:rPr>
            </w:pPr>
            <w:r>
              <w:rPr>
                <w:rFonts w:ascii="宋体" w:eastAsia="宋体" w:hAnsi="宋体" w:cs="宋体"/>
                <w:b/>
                <w:bCs/>
                <w:kern w:val="0"/>
                <w:sz w:val="20"/>
                <w:szCs w:val="20"/>
                <w:lang w:bidi="ar"/>
              </w:rPr>
              <w:t>要求</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AA59AAD">
            <w:pPr>
              <w:widowControl/>
              <w:jc w:val="center"/>
              <w:textAlignment w:val="center"/>
              <w:rPr>
                <w:rFonts w:ascii="宋体" w:eastAsia="宋体" w:hAnsi="宋体" w:cs="宋体"/>
                <w:sz w:val="20"/>
                <w:szCs w:val="20"/>
              </w:rPr>
            </w:pPr>
            <w:r>
              <w:rPr>
                <w:rFonts w:ascii="宋体" w:eastAsia="宋体" w:hAnsi="宋体" w:cs="宋体"/>
                <w:b/>
                <w:bCs/>
                <w:kern w:val="0"/>
                <w:sz w:val="20"/>
                <w:szCs w:val="20"/>
                <w:lang w:bidi="ar"/>
              </w:rPr>
              <w:t>违约情况</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5FAEC65B">
            <w:pPr>
              <w:widowControl/>
              <w:jc w:val="center"/>
              <w:textAlignment w:val="center"/>
              <w:rPr>
                <w:rFonts w:ascii="宋体" w:eastAsia="宋体" w:hAnsi="宋体" w:cs="宋体"/>
                <w:sz w:val="20"/>
                <w:szCs w:val="20"/>
              </w:rPr>
            </w:pPr>
            <w:r>
              <w:rPr>
                <w:rFonts w:ascii="宋体" w:eastAsia="宋体" w:hAnsi="宋体" w:cs="宋体"/>
                <w:b/>
                <w:bCs/>
                <w:kern w:val="0"/>
                <w:sz w:val="20"/>
                <w:szCs w:val="20"/>
                <w:lang w:bidi="ar"/>
              </w:rPr>
              <w:t>经济违约金</w:t>
            </w:r>
          </w:p>
        </w:tc>
      </w:tr>
      <w:tr w14:paraId="6B831BA3">
        <w:tblPrEx>
          <w:tblW w:w="9752" w:type="dxa"/>
          <w:tblInd w:w="-166" w:type="dxa"/>
          <w:tblCellMar>
            <w:top w:w="0" w:type="dxa"/>
            <w:left w:w="108" w:type="dxa"/>
            <w:bottom w:w="0" w:type="dxa"/>
            <w:right w:w="108" w:type="dxa"/>
          </w:tblCellMar>
        </w:tblPrEx>
        <w:trPr>
          <w:trHeight w:val="480"/>
        </w:trPr>
        <w:tc>
          <w:tcPr>
            <w:tcW w:w="1078" w:type="dxa"/>
            <w:vMerge w:val="restart"/>
            <w:tcBorders>
              <w:top w:val="single" w:sz="4" w:space="0" w:color="000000"/>
              <w:left w:val="single" w:sz="4" w:space="0" w:color="000000"/>
              <w:right w:val="single" w:sz="4" w:space="0" w:color="000000"/>
            </w:tcBorders>
            <w:noWrap w:val="0"/>
            <w:vAlign w:val="center"/>
          </w:tcPr>
          <w:p w14:paraId="18381FB5">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安全文明规章制度</w:t>
            </w:r>
          </w:p>
        </w:tc>
        <w:tc>
          <w:tcPr>
            <w:tcW w:w="962" w:type="dxa"/>
            <w:vMerge w:val="restart"/>
            <w:tcBorders>
              <w:top w:val="single" w:sz="4" w:space="0" w:color="000000"/>
              <w:left w:val="single" w:sz="4" w:space="0" w:color="000000"/>
              <w:right w:val="single" w:sz="4" w:space="0" w:color="000000"/>
            </w:tcBorders>
            <w:noWrap w:val="0"/>
            <w:vAlign w:val="center"/>
          </w:tcPr>
          <w:p w14:paraId="3BA7DA11">
            <w:pPr>
              <w:widowControl/>
              <w:jc w:val="center"/>
              <w:textAlignment w:val="center"/>
              <w:rPr>
                <w:rFonts w:ascii="宋体" w:eastAsia="宋体" w:hAnsi="宋体" w:cs="宋体"/>
                <w:b/>
                <w:bCs/>
                <w:sz w:val="20"/>
                <w:szCs w:val="20"/>
              </w:rPr>
            </w:pPr>
            <w:r>
              <w:rPr>
                <w:rFonts w:ascii="宋体" w:eastAsia="宋体" w:hAnsi="宋体" w:cs="宋体"/>
                <w:b/>
                <w:bCs/>
                <w:kern w:val="0"/>
                <w:sz w:val="20"/>
                <w:szCs w:val="20"/>
                <w:lang w:bidi="ar"/>
              </w:rPr>
              <w:t>安全文明施工管理</w:t>
            </w:r>
          </w:p>
        </w:tc>
        <w:tc>
          <w:tcPr>
            <w:tcW w:w="2681" w:type="dxa"/>
            <w:vMerge w:val="restart"/>
            <w:tcBorders>
              <w:top w:val="single" w:sz="4" w:space="0" w:color="000000"/>
              <w:left w:val="single" w:sz="4" w:space="0" w:color="000000"/>
              <w:bottom w:val="single" w:sz="4" w:space="0" w:color="000000"/>
              <w:right w:val="single" w:sz="4" w:space="0" w:color="000000"/>
            </w:tcBorders>
            <w:noWrap w:val="0"/>
            <w:vAlign w:val="center"/>
          </w:tcPr>
          <w:p w14:paraId="51618B5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消防安全</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4C6084D">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生活区/现场无灭火器或过期</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4CD9E0C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2000元/次</w:t>
            </w:r>
          </w:p>
        </w:tc>
      </w:tr>
      <w:tr w14:paraId="10D4FB08">
        <w:tblPrEx>
          <w:tblW w:w="9752" w:type="dxa"/>
          <w:tblInd w:w="-166" w:type="dxa"/>
          <w:tblCellMar>
            <w:top w:w="0" w:type="dxa"/>
            <w:left w:w="108" w:type="dxa"/>
            <w:bottom w:w="0" w:type="dxa"/>
            <w:right w:w="108" w:type="dxa"/>
          </w:tblCellMar>
        </w:tblPrEx>
        <w:trPr>
          <w:trHeight w:val="1440"/>
        </w:trPr>
        <w:tc>
          <w:tcPr>
            <w:tcW w:w="1078" w:type="dxa"/>
            <w:vMerge/>
            <w:tcBorders>
              <w:left w:val="single" w:sz="4" w:space="0" w:color="000000"/>
              <w:right w:val="single" w:sz="4" w:space="0" w:color="000000"/>
            </w:tcBorders>
            <w:noWrap w:val="0"/>
            <w:vAlign w:val="center"/>
          </w:tcPr>
          <w:p w14:paraId="4FBAD931">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C702263">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2D5F1455">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49EFF54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易燃易爆区(如模板方木存放区、危险品库房、气瓶、聚氨酯存放等)没有严格按要求设置安全警示牌、避雷及防静电设施、消防设施、安全距离的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3931A7B4">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w:t>
            </w:r>
          </w:p>
        </w:tc>
      </w:tr>
      <w:tr w14:paraId="45A91A2B">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6E9DC872">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41E46B7">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6119B8DD">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A9924A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危险品未设专区存放，未严格控制进出库的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A9F3E45">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500元/次</w:t>
            </w:r>
          </w:p>
        </w:tc>
      </w:tr>
      <w:tr w14:paraId="214413D6">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59FCC0B1">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2E5E8021">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624F151E">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35A92D2C">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动火作业前无办理动火审批手续</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291264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1000元/次</w:t>
            </w:r>
          </w:p>
        </w:tc>
      </w:tr>
      <w:tr w14:paraId="424E69D7">
        <w:tblPrEx>
          <w:tblW w:w="9752" w:type="dxa"/>
          <w:tblInd w:w="-166" w:type="dxa"/>
          <w:tblCellMar>
            <w:top w:w="0" w:type="dxa"/>
            <w:left w:w="108" w:type="dxa"/>
            <w:bottom w:w="0" w:type="dxa"/>
            <w:right w:w="108" w:type="dxa"/>
          </w:tblCellMar>
        </w:tblPrEx>
        <w:trPr>
          <w:trHeight w:val="285"/>
        </w:trPr>
        <w:tc>
          <w:tcPr>
            <w:tcW w:w="1078" w:type="dxa"/>
            <w:vMerge/>
            <w:tcBorders>
              <w:left w:val="single" w:sz="4" w:space="0" w:color="000000"/>
              <w:right w:val="single" w:sz="4" w:space="0" w:color="000000"/>
            </w:tcBorders>
            <w:noWrap w:val="0"/>
            <w:vAlign w:val="center"/>
          </w:tcPr>
          <w:p w14:paraId="2CED6D5B">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8AA426F">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796586C0">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8D335A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现场焊接未设置防火斗</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AF056E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300元/次</w:t>
            </w:r>
          </w:p>
        </w:tc>
      </w:tr>
      <w:tr w14:paraId="6B4F39EF">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63C5490F">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00E91B8C">
            <w:pPr>
              <w:jc w:val="center"/>
              <w:rPr>
                <w:rFonts w:ascii="宋体" w:eastAsia="宋体" w:hAnsi="宋体" w:cs="宋体"/>
                <w:b/>
                <w:bCs/>
                <w:sz w:val="20"/>
                <w:szCs w:val="20"/>
              </w:rPr>
            </w:pPr>
          </w:p>
        </w:tc>
        <w:tc>
          <w:tcPr>
            <w:tcW w:w="2681" w:type="dxa"/>
            <w:vMerge w:val="restart"/>
            <w:tcBorders>
              <w:top w:val="single" w:sz="4" w:space="0" w:color="000000"/>
              <w:left w:val="single" w:sz="4" w:space="0" w:color="000000"/>
              <w:bottom w:val="single" w:sz="4" w:space="0" w:color="000000"/>
              <w:right w:val="single" w:sz="4" w:space="0" w:color="000000"/>
            </w:tcBorders>
            <w:noWrap w:val="0"/>
            <w:vAlign w:val="center"/>
          </w:tcPr>
          <w:p w14:paraId="21A387F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材料摆放</w:t>
            </w: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65D41D43">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所有管道、管件必须先刷漆再安装，不允许锈蚀状态安装，刷漆</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EFF1CA2">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200元/处</w:t>
            </w:r>
          </w:p>
        </w:tc>
      </w:tr>
      <w:tr w14:paraId="44725B79">
        <w:tblPrEx>
          <w:tblW w:w="9752" w:type="dxa"/>
          <w:tblInd w:w="-166" w:type="dxa"/>
          <w:tblCellMar>
            <w:top w:w="0" w:type="dxa"/>
            <w:left w:w="108" w:type="dxa"/>
            <w:bottom w:w="0" w:type="dxa"/>
            <w:right w:w="108" w:type="dxa"/>
          </w:tblCellMar>
        </w:tblPrEx>
        <w:trPr>
          <w:trHeight w:val="720"/>
        </w:trPr>
        <w:tc>
          <w:tcPr>
            <w:tcW w:w="1078" w:type="dxa"/>
            <w:vMerge/>
            <w:tcBorders>
              <w:left w:val="single" w:sz="4" w:space="0" w:color="000000"/>
              <w:right w:val="single" w:sz="4" w:space="0" w:color="000000"/>
            </w:tcBorders>
            <w:noWrap w:val="0"/>
            <w:vAlign w:val="center"/>
          </w:tcPr>
          <w:p w14:paraId="4638E676">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72E8F210">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04B7587B">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0520253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进场材料未进行保护、材料堆放杂乱、未上盖下垫，转运过程磕碰破损</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CEB7D29">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200元/处</w:t>
            </w:r>
          </w:p>
        </w:tc>
      </w:tr>
      <w:tr w14:paraId="00F5CBB9">
        <w:tblPrEx>
          <w:tblW w:w="9752" w:type="dxa"/>
          <w:tblInd w:w="-166" w:type="dxa"/>
          <w:tblCellMar>
            <w:top w:w="0" w:type="dxa"/>
            <w:left w:w="108" w:type="dxa"/>
            <w:bottom w:w="0" w:type="dxa"/>
            <w:right w:w="108" w:type="dxa"/>
          </w:tblCellMar>
        </w:tblPrEx>
        <w:trPr>
          <w:trHeight w:val="480"/>
        </w:trPr>
        <w:tc>
          <w:tcPr>
            <w:tcW w:w="1078" w:type="dxa"/>
            <w:vMerge/>
            <w:tcBorders>
              <w:left w:val="single" w:sz="4" w:space="0" w:color="000000"/>
              <w:right w:val="single" w:sz="4" w:space="0" w:color="000000"/>
            </w:tcBorders>
            <w:noWrap w:val="0"/>
            <w:vAlign w:val="center"/>
          </w:tcPr>
          <w:p w14:paraId="28EF14B7">
            <w:pPr>
              <w:jc w:val="center"/>
              <w:rPr>
                <w:rFonts w:ascii="宋体" w:eastAsia="宋体" w:hAnsi="宋体" w:cs="宋体"/>
                <w:b/>
                <w:bCs/>
                <w:sz w:val="20"/>
                <w:szCs w:val="20"/>
              </w:rPr>
            </w:pPr>
          </w:p>
        </w:tc>
        <w:tc>
          <w:tcPr>
            <w:tcW w:w="962" w:type="dxa"/>
            <w:vMerge/>
            <w:tcBorders>
              <w:left w:val="single" w:sz="4" w:space="0" w:color="000000"/>
              <w:right w:val="single" w:sz="4" w:space="0" w:color="000000"/>
            </w:tcBorders>
            <w:noWrap w:val="0"/>
            <w:vAlign w:val="center"/>
          </w:tcPr>
          <w:p w14:paraId="2D1B86B8">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520A591E">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1B0A37C6">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所有管口必须封闭，防止进入杂物；</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2C7ECF1F">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200元/次</w:t>
            </w:r>
          </w:p>
        </w:tc>
      </w:tr>
      <w:tr w14:paraId="55F9C4A4">
        <w:tblPrEx>
          <w:tblW w:w="9752" w:type="dxa"/>
          <w:tblInd w:w="-166" w:type="dxa"/>
          <w:tblCellMar>
            <w:top w:w="0" w:type="dxa"/>
            <w:left w:w="108" w:type="dxa"/>
            <w:bottom w:w="0" w:type="dxa"/>
            <w:right w:w="108" w:type="dxa"/>
          </w:tblCellMar>
        </w:tblPrEx>
        <w:trPr>
          <w:trHeight w:val="960"/>
        </w:trPr>
        <w:tc>
          <w:tcPr>
            <w:tcW w:w="1078" w:type="dxa"/>
            <w:vMerge/>
            <w:tcBorders>
              <w:left w:val="single" w:sz="4" w:space="0" w:color="000000"/>
              <w:bottom w:val="single" w:sz="4" w:space="0" w:color="000000"/>
              <w:right w:val="single" w:sz="4" w:space="0" w:color="000000"/>
            </w:tcBorders>
            <w:noWrap w:val="0"/>
            <w:vAlign w:val="center"/>
          </w:tcPr>
          <w:p w14:paraId="177529D5">
            <w:pPr>
              <w:jc w:val="center"/>
              <w:rPr>
                <w:rFonts w:ascii="宋体" w:eastAsia="宋体" w:hAnsi="宋体" w:cs="宋体"/>
                <w:b/>
                <w:bCs/>
                <w:sz w:val="20"/>
                <w:szCs w:val="20"/>
              </w:rPr>
            </w:pPr>
          </w:p>
        </w:tc>
        <w:tc>
          <w:tcPr>
            <w:tcW w:w="962" w:type="dxa"/>
            <w:vMerge/>
            <w:tcBorders>
              <w:left w:val="single" w:sz="4" w:space="0" w:color="000000"/>
              <w:bottom w:val="single" w:sz="4" w:space="0" w:color="000000"/>
              <w:right w:val="single" w:sz="4" w:space="0" w:color="000000"/>
            </w:tcBorders>
            <w:noWrap w:val="0"/>
            <w:vAlign w:val="center"/>
          </w:tcPr>
          <w:p w14:paraId="2FFC177C">
            <w:pPr>
              <w:jc w:val="center"/>
              <w:rPr>
                <w:rFonts w:ascii="宋体" w:eastAsia="宋体" w:hAnsi="宋体" w:cs="宋体"/>
                <w:b/>
                <w:bCs/>
                <w:sz w:val="20"/>
                <w:szCs w:val="20"/>
              </w:rPr>
            </w:pPr>
          </w:p>
        </w:tc>
        <w:tc>
          <w:tcPr>
            <w:tcW w:w="2681" w:type="dxa"/>
            <w:vMerge/>
            <w:tcBorders>
              <w:top w:val="single" w:sz="4" w:space="0" w:color="000000"/>
              <w:left w:val="single" w:sz="4" w:space="0" w:color="000000"/>
              <w:bottom w:val="single" w:sz="4" w:space="0" w:color="000000"/>
              <w:right w:val="single" w:sz="4" w:space="0" w:color="000000"/>
            </w:tcBorders>
            <w:noWrap w:val="0"/>
            <w:vAlign w:val="center"/>
          </w:tcPr>
          <w:p w14:paraId="05612460">
            <w:pPr>
              <w:jc w:val="left"/>
              <w:rPr>
                <w:rFonts w:ascii="宋体" w:eastAsia="宋体" w:hAnsi="宋体" w:cs="宋体"/>
                <w:sz w:val="20"/>
                <w:szCs w:val="20"/>
              </w:rPr>
            </w:pPr>
          </w:p>
        </w:tc>
        <w:tc>
          <w:tcPr>
            <w:tcW w:w="2521" w:type="dxa"/>
            <w:tcBorders>
              <w:top w:val="single" w:sz="4" w:space="0" w:color="000000"/>
              <w:left w:val="single" w:sz="4" w:space="0" w:color="000000"/>
              <w:bottom w:val="single" w:sz="4" w:space="0" w:color="000000"/>
              <w:right w:val="single" w:sz="4" w:space="0" w:color="000000"/>
            </w:tcBorders>
            <w:noWrap w:val="0"/>
            <w:vAlign w:val="center"/>
          </w:tcPr>
          <w:p w14:paraId="2460B7BB">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贵重或精密设备、材料存放或其他要求防水的材料而未采取防雨等保护措施的</w:t>
            </w:r>
          </w:p>
        </w:tc>
        <w:tc>
          <w:tcPr>
            <w:tcW w:w="2461" w:type="dxa"/>
            <w:tcBorders>
              <w:top w:val="single" w:sz="4" w:space="0" w:color="000000"/>
              <w:left w:val="single" w:sz="4" w:space="0" w:color="000000"/>
              <w:bottom w:val="single" w:sz="4" w:space="0" w:color="000000"/>
              <w:right w:val="single" w:sz="4" w:space="0" w:color="000000"/>
            </w:tcBorders>
            <w:noWrap w:val="0"/>
            <w:vAlign w:val="center"/>
          </w:tcPr>
          <w:p w14:paraId="1A26D3E8">
            <w:pPr>
              <w:widowControl/>
              <w:jc w:val="left"/>
              <w:textAlignment w:val="center"/>
              <w:rPr>
                <w:rFonts w:ascii="宋体" w:eastAsia="宋体" w:hAnsi="宋体" w:cs="宋体"/>
                <w:sz w:val="20"/>
                <w:szCs w:val="20"/>
              </w:rPr>
            </w:pPr>
            <w:r>
              <w:rPr>
                <w:rFonts w:ascii="宋体" w:eastAsia="宋体" w:hAnsi="宋体" w:cs="宋体"/>
                <w:kern w:val="0"/>
                <w:sz w:val="20"/>
                <w:szCs w:val="20"/>
                <w:lang w:bidi="ar"/>
              </w:rPr>
              <w:t>1000元/处</w:t>
            </w:r>
          </w:p>
        </w:tc>
      </w:tr>
    </w:tbl>
    <w:p w14:paraId="35CCFEBE">
      <w:pPr>
        <w:spacing w:line="460" w:lineRule="exact"/>
        <w:rPr>
          <w:rFonts w:ascii="宋体" w:hAnsi="宋体" w:cs="宋体" w:hint="eastAsia"/>
          <w:b/>
          <w:bCs/>
          <w:sz w:val="24"/>
          <w:lang w:bidi="ar"/>
        </w:rPr>
      </w:pPr>
      <w:r>
        <w:rPr>
          <w:rFonts w:ascii="宋体" w:hAnsi="宋体" w:cs="宋体" w:hint="eastAsia"/>
          <w:kern w:val="0"/>
          <w:sz w:val="24"/>
        </w:rPr>
        <w:t xml:space="preserve">    </w:t>
      </w:r>
      <w:r>
        <w:rPr>
          <w:rFonts w:ascii="宋体" w:hAnsi="宋体" w:cs="宋体" w:hint="eastAsia"/>
          <w:b/>
          <w:bCs/>
          <w:sz w:val="24"/>
          <w:lang w:bidi="ar"/>
        </w:rPr>
        <w:t>2、发包人违约责任</w:t>
      </w:r>
    </w:p>
    <w:p w14:paraId="67FAAAA0">
      <w:pPr>
        <w:spacing w:line="460" w:lineRule="exact"/>
        <w:ind w:firstLine="480" w:firstLineChars="200"/>
        <w:rPr>
          <w:rFonts w:ascii="宋体" w:hAnsi="宋体" w:cs="宋体" w:hint="eastAsia"/>
          <w:sz w:val="24"/>
          <w:lang w:bidi="ar"/>
        </w:rPr>
      </w:pPr>
      <w:r>
        <w:rPr>
          <w:rFonts w:ascii="宋体" w:hAnsi="宋体" w:cs="宋体" w:hint="eastAsia"/>
          <w:sz w:val="24"/>
          <w:lang w:bidi="ar"/>
        </w:rPr>
        <w:t>发</w:t>
      </w:r>
      <w:r>
        <w:rPr>
          <w:rFonts w:ascii="宋体" w:hAnsi="宋体" w:cs="宋体" w:hint="eastAsia"/>
          <w:spacing w:val="8"/>
          <w:sz w:val="24"/>
          <w:lang w:bidi="ar"/>
        </w:rPr>
        <w:t>包人不</w:t>
      </w:r>
      <w:r>
        <w:rPr>
          <w:rFonts w:ascii="宋体" w:hAnsi="宋体" w:cs="宋体" w:hint="eastAsia"/>
          <w:sz w:val="24"/>
          <w:lang w:bidi="ar"/>
        </w:rPr>
        <w:t>履行本合同或履行本合同不符合约定包括但不限于未能按合同约定期限和方式支付工程款的，每滞后一天按照一年期市场存款报价利率乘以工程结算价款尾款向承包人支付滞纳金</w:t>
      </w:r>
      <w:r>
        <w:rPr>
          <w:rFonts w:ascii="宋体" w:hAnsi="宋体" w:cs="宋体" w:hint="eastAsia"/>
          <w:sz w:val="24"/>
        </w:rPr>
        <w:t>，但因承包人原因造成时除外</w:t>
      </w:r>
      <w:r>
        <w:rPr>
          <w:rFonts w:ascii="宋体" w:hAnsi="宋体" w:cs="宋体" w:hint="eastAsia"/>
          <w:sz w:val="24"/>
          <w:lang w:bidi="ar"/>
        </w:rPr>
        <w:t>。</w:t>
      </w:r>
    </w:p>
    <w:p w14:paraId="18013DCD">
      <w:pPr>
        <w:spacing w:line="460" w:lineRule="exact"/>
        <w:ind w:firstLine="480" w:firstLineChars="200"/>
        <w:rPr>
          <w:rFonts w:ascii="宋体" w:hAnsi="宋体" w:cs="宋体" w:hint="eastAsia"/>
          <w:sz w:val="24"/>
        </w:rPr>
      </w:pPr>
      <w:r>
        <w:rPr>
          <w:rFonts w:ascii="宋体" w:hAnsi="宋体" w:cs="宋体" w:hint="eastAsia"/>
          <w:b/>
          <w:bCs/>
          <w:sz w:val="24"/>
          <w:lang w:bidi="ar"/>
        </w:rPr>
        <w:t>3、本合同项下发包人的损失赔偿范围包括发包人的直接损失和间接损失（间接损失无法计算的，按不含税总价的20%确定），具体包括但不限于发包人向第三方承担的赔偿款、补偿款、道义资助款、诉讼费、保全费、鉴定费、公证费、律师费、差旅费、市内交通费、文印费以及其它必要支出等。</w:t>
      </w:r>
    </w:p>
    <w:p w14:paraId="182BB086">
      <w:pPr>
        <w:spacing w:line="460" w:lineRule="exact"/>
        <w:ind w:firstLine="480" w:firstLineChars="200"/>
        <w:rPr>
          <w:rFonts w:ascii="宋体" w:hAnsi="宋体" w:cs="宋体" w:hint="eastAsia"/>
          <w:b/>
          <w:bCs/>
          <w:sz w:val="24"/>
        </w:rPr>
      </w:pPr>
      <w:r>
        <w:rPr>
          <w:rFonts w:ascii="宋体" w:hAnsi="宋体" w:cs="宋体" w:hint="eastAsia"/>
          <w:b/>
          <w:bCs/>
          <w:kern w:val="0"/>
          <w:sz w:val="24"/>
          <w:lang w:bidi="ar"/>
        </w:rPr>
        <w:t>九、合同争议解决办法</w:t>
      </w:r>
    </w:p>
    <w:p w14:paraId="53DBB0F0">
      <w:pPr>
        <w:spacing w:line="460" w:lineRule="exact"/>
        <w:ind w:firstLine="480" w:firstLineChars="200"/>
        <w:rPr>
          <w:rFonts w:ascii="宋体" w:hAnsi="宋体" w:cs="宋体" w:hint="eastAsia"/>
          <w:b/>
          <w:bCs/>
          <w:kern w:val="0"/>
          <w:sz w:val="24"/>
          <w:lang w:bidi="ar"/>
        </w:rPr>
      </w:pPr>
      <w:r>
        <w:rPr>
          <w:rFonts w:ascii="宋体" w:hAnsi="宋体" w:cs="宋体" w:hint="eastAsia"/>
          <w:kern w:val="0"/>
          <w:sz w:val="24"/>
          <w:lang w:bidi="ar"/>
        </w:rPr>
        <w:t>凡因本合同引起的或者与本合同有关的任何争议，均应提交</w:t>
      </w:r>
      <w:r>
        <w:rPr>
          <w:rFonts w:ascii="宋体" w:hAnsi="宋体" w:cs="宋体" w:hint="eastAsia"/>
          <w:kern w:val="0"/>
          <w:sz w:val="24"/>
          <w:u w:val="single"/>
          <w:lang w:bidi="ar"/>
        </w:rPr>
        <w:t>漯河仲裁委员会</w:t>
      </w:r>
      <w:r>
        <w:rPr>
          <w:rFonts w:ascii="宋体" w:hAnsi="宋体" w:cs="宋体" w:hint="eastAsia"/>
          <w:kern w:val="0"/>
          <w:sz w:val="24"/>
          <w:lang w:bidi="ar"/>
        </w:rPr>
        <w:t>仲裁，按照申请时该会有效的仲裁规则进行仲裁。仲裁裁决是终局的，对双方均有约束力。</w:t>
      </w:r>
    </w:p>
    <w:p w14:paraId="3E062B15">
      <w:pPr>
        <w:spacing w:line="460" w:lineRule="exact"/>
        <w:ind w:firstLine="480" w:firstLineChars="200"/>
        <w:rPr>
          <w:rFonts w:ascii="宋体" w:hAnsi="宋体" w:cs="宋体" w:hint="eastAsia"/>
          <w:b/>
          <w:bCs/>
          <w:sz w:val="24"/>
        </w:rPr>
      </w:pPr>
      <w:r>
        <w:rPr>
          <w:rFonts w:ascii="宋体" w:hAnsi="宋体" w:cs="宋体" w:hint="eastAsia"/>
          <w:b/>
          <w:bCs/>
          <w:kern w:val="0"/>
          <w:sz w:val="24"/>
          <w:lang w:bidi="ar"/>
        </w:rPr>
        <w:t>十、安全文明施工</w:t>
      </w:r>
    </w:p>
    <w:p w14:paraId="17E9A5F5">
      <w:pPr>
        <w:spacing w:line="460" w:lineRule="exact"/>
        <w:ind w:firstLine="480" w:firstLineChars="200"/>
        <w:rPr>
          <w:rFonts w:ascii="宋体" w:hAnsi="宋体" w:cs="宋体" w:hint="eastAsia"/>
          <w:spacing w:val="8"/>
          <w:sz w:val="24"/>
        </w:rPr>
      </w:pPr>
      <w:r>
        <w:rPr>
          <w:rFonts w:ascii="宋体" w:hAnsi="宋体" w:cs="宋体" w:hint="eastAsia"/>
          <w:spacing w:val="8"/>
          <w:sz w:val="24"/>
        </w:rPr>
        <w:t>1、承包人应严格执行国家及工程所在地省、市、发包方现行的安全施工法规、规定制度，并承担因承包人自身施工及管理原因引起安全事故的一切责任。</w:t>
      </w:r>
      <w:r>
        <w:rPr>
          <w:rFonts w:ascii="宋体" w:hAnsi="宋体" w:cs="宋体" w:hint="eastAsia"/>
          <w:spacing w:val="8"/>
          <w:kern w:val="0"/>
          <w:sz w:val="24"/>
          <w:lang w:bidi="ar"/>
        </w:rPr>
        <w:t>承包人在发包人处施工期间发生安全事故导致的人身伤害财产损害等，由承包人自行处理并承担相关赔偿费用，由此影响发包人正常经营的，还应承担由此给发包人造成的经济损失。</w:t>
      </w:r>
    </w:p>
    <w:p w14:paraId="6E8B9C4B">
      <w:pPr>
        <w:spacing w:line="460" w:lineRule="exact"/>
        <w:ind w:firstLine="480" w:firstLineChars="200"/>
        <w:rPr>
          <w:rFonts w:ascii="宋体" w:hAnsi="宋体" w:cs="宋体" w:hint="eastAsia"/>
          <w:spacing w:val="8"/>
          <w:sz w:val="24"/>
        </w:rPr>
      </w:pPr>
      <w:r>
        <w:rPr>
          <w:rFonts w:ascii="宋体" w:hAnsi="宋体" w:cs="宋体" w:hint="eastAsia"/>
          <w:spacing w:val="8"/>
          <w:sz w:val="24"/>
        </w:rPr>
        <w:t>2、承包人保证严格执行国家及工程所在地省、市、发包方现行的工程建设安全生产和文明施工的所有法规和条例，按规定组织施工，严格控制施工噪音和粉尘污染，承担整个施工现场的安全生产和文明施工责任。</w:t>
      </w:r>
    </w:p>
    <w:p w14:paraId="53B00ECC">
      <w:pPr>
        <w:spacing w:line="460" w:lineRule="exact"/>
        <w:ind w:firstLine="480" w:firstLineChars="200"/>
        <w:rPr>
          <w:rFonts w:ascii="宋体" w:hAnsi="宋体" w:cs="宋体" w:hint="eastAsia"/>
          <w:sz w:val="24"/>
          <w:lang w:bidi="ar"/>
        </w:rPr>
      </w:pPr>
      <w:r>
        <w:rPr>
          <w:rFonts w:ascii="宋体" w:hAnsi="宋体" w:cs="宋体" w:hint="eastAsia"/>
          <w:sz w:val="24"/>
          <w:lang w:bidi="ar"/>
        </w:rPr>
        <w:t>3、</w:t>
      </w:r>
      <w:r>
        <w:rPr>
          <w:rFonts w:ascii="宋体" w:hAnsi="宋体" w:cs="宋体" w:hint="eastAsia"/>
          <w:kern w:val="0"/>
          <w:sz w:val="24"/>
        </w:rPr>
        <w:t>合同期间，承包人员工出现偷盗、偷拿、错用发包人财物情形的，视为承包人违约，承包人应按偷盗、偷拿、错用财物价值的3倍向发包人支付违约金（不足5000元的，按5000元计）。符合盗窃且达到刑法立案标准数额的，承包人除承担前述责任外，发包人有权将盗窃人员移交公安机关处理。</w:t>
      </w:r>
    </w:p>
    <w:p w14:paraId="691CC1F6">
      <w:pPr>
        <w:spacing w:line="460" w:lineRule="exact"/>
        <w:ind w:firstLine="480" w:firstLineChars="200"/>
        <w:rPr>
          <w:rFonts w:ascii="宋体" w:hAnsi="宋体" w:cs="宋体" w:hint="eastAsia"/>
          <w:spacing w:val="8"/>
          <w:sz w:val="24"/>
        </w:rPr>
      </w:pPr>
      <w:r>
        <w:rPr>
          <w:rFonts w:ascii="宋体" w:hAnsi="宋体" w:cs="宋体" w:hint="eastAsia"/>
          <w:spacing w:val="8"/>
          <w:sz w:val="24"/>
          <w:lang w:bidi="ar"/>
        </w:rPr>
        <w:t>4、</w:t>
      </w:r>
      <w:r>
        <w:rPr>
          <w:rFonts w:ascii="宋体" w:hAnsi="宋体" w:cs="宋体" w:hint="eastAsia"/>
          <w:spacing w:val="8"/>
          <w:sz w:val="24"/>
        </w:rPr>
        <w:t>承包人同意发包人按照合同约定及发包人相关管理规定，对承包人在履约过程中出现的违约行为（违反管理规定的行为）进行通报或考核。对于上述通报或考核，在双方结算时，发包人有权直接从未付款（包括但不限于结算款、保证金、履约金）中扣除，双方按照扣除之后的金额开具发票进行结算。</w:t>
      </w:r>
    </w:p>
    <w:p w14:paraId="4F41F7CE">
      <w:pPr>
        <w:spacing w:line="460" w:lineRule="exact"/>
        <w:ind w:firstLine="480" w:firstLineChars="200"/>
        <w:rPr>
          <w:rFonts w:ascii="宋体" w:hAnsi="宋体" w:cs="宋体" w:hint="eastAsia"/>
          <w:b/>
          <w:bCs/>
          <w:sz w:val="24"/>
        </w:rPr>
      </w:pPr>
      <w:r>
        <w:rPr>
          <w:rFonts w:ascii="宋体" w:hAnsi="宋体" w:cs="宋体" w:hint="eastAsia"/>
          <w:b/>
          <w:bCs/>
          <w:kern w:val="0"/>
          <w:sz w:val="24"/>
          <w:lang w:bidi="ar"/>
        </w:rPr>
        <w:t>十一、工程质量保修</w:t>
      </w:r>
    </w:p>
    <w:p w14:paraId="0F08F13D">
      <w:pPr>
        <w:spacing w:line="460" w:lineRule="exact"/>
        <w:ind w:firstLine="480" w:firstLineChars="200"/>
        <w:rPr>
          <w:rFonts w:ascii="宋体" w:hAnsi="宋体" w:cs="宋体" w:hint="eastAsia"/>
          <w:kern w:val="0"/>
          <w:sz w:val="24"/>
          <w:lang w:bidi="ar"/>
        </w:rPr>
      </w:pPr>
      <w:r>
        <w:rPr>
          <w:rFonts w:ascii="宋体" w:hAnsi="宋体" w:cs="宋体" w:hint="eastAsia"/>
          <w:kern w:val="0"/>
          <w:sz w:val="24"/>
          <w:lang w:bidi="ar"/>
        </w:rPr>
        <w:t>该工程在正常使用条件下质量保修期为贰年，保修期自工程竣工验收合格之日算起。所施工内容均在保修范围内。承包人在接到修理通知之日7天内派人修理。承包人不在约定期限内派人修理或者保修后仍达不到质量标准的，发包人可委托有资质的第三方进行修理，维修费用由承包人承担。</w:t>
      </w:r>
    </w:p>
    <w:p w14:paraId="2FEB0173">
      <w:pPr>
        <w:spacing w:line="460" w:lineRule="exact"/>
        <w:ind w:firstLine="480" w:firstLineChars="200"/>
        <w:rPr>
          <w:rFonts w:ascii="宋体" w:hAnsi="宋体" w:cs="宋体" w:hint="eastAsia"/>
          <w:kern w:val="0"/>
          <w:sz w:val="24"/>
          <w:lang w:bidi="ar"/>
        </w:rPr>
      </w:pPr>
      <w:r>
        <w:rPr>
          <w:rFonts w:ascii="宋体" w:hAnsi="宋体" w:cs="宋体" w:hint="eastAsia"/>
          <w:kern w:val="0"/>
          <w:sz w:val="24"/>
          <w:lang w:bidi="ar"/>
        </w:rPr>
        <w:t>若本合同约定的保修期，与规范性文件（包括但不限于法律法规、国家标准、地方标准和行业标准等）中规定的期限不一致的，择其较长者适用。</w:t>
      </w:r>
    </w:p>
    <w:p w14:paraId="7134D2A6">
      <w:pPr>
        <w:pStyle w:val="PlainText"/>
        <w:overflowPunct w:val="0"/>
        <w:topLinePunct/>
        <w:autoSpaceDE w:val="0"/>
        <w:autoSpaceDN w:val="0"/>
        <w:adjustRightInd w:val="0"/>
        <w:snapToGrid w:val="0"/>
        <w:spacing w:line="460" w:lineRule="exact"/>
        <w:ind w:firstLine="480" w:firstLineChars="200"/>
        <w:textAlignment w:val="baseline"/>
        <w:outlineLvl w:val="0"/>
        <w:rPr>
          <w:rFonts w:hAnsi="宋体" w:cs="宋体" w:hint="eastAsia"/>
          <w:b/>
          <w:bCs/>
          <w:kern w:val="0"/>
          <w:sz w:val="24"/>
          <w:lang w:bidi="ar"/>
        </w:rPr>
      </w:pPr>
      <w:r>
        <w:rPr>
          <w:rFonts w:hAnsi="宋体" w:cs="宋体" w:hint="eastAsia"/>
          <w:b/>
          <w:bCs/>
          <w:kern w:val="0"/>
          <w:sz w:val="24"/>
          <w:lang w:bidi="ar"/>
        </w:rPr>
        <w:t>十二、补充条款</w:t>
      </w:r>
    </w:p>
    <w:p w14:paraId="482D7805">
      <w:pPr>
        <w:spacing w:line="460" w:lineRule="exact"/>
        <w:ind w:firstLine="480" w:firstLineChars="200"/>
        <w:rPr>
          <w:rFonts w:ascii="宋体" w:hAnsi="宋体" w:cs="宋体" w:hint="eastAsia"/>
          <w:bCs/>
          <w:sz w:val="24"/>
        </w:rPr>
      </w:pPr>
      <w:r>
        <w:rPr>
          <w:rFonts w:ascii="宋体" w:hAnsi="宋体" w:cs="宋体" w:hint="eastAsia"/>
          <w:bCs/>
          <w:sz w:val="24"/>
        </w:rPr>
        <w:t>1、如前述条款约定与本补充条款不一致的，双方一致同意以本补充条款约定为准。</w:t>
      </w:r>
    </w:p>
    <w:p w14:paraId="1C27E7A7">
      <w:pPr>
        <w:spacing w:line="460" w:lineRule="exact"/>
        <w:ind w:firstLine="480" w:firstLineChars="200"/>
        <w:rPr>
          <w:rFonts w:ascii="宋体" w:hAnsi="宋体" w:cs="宋体" w:hint="eastAsia"/>
          <w:bCs/>
          <w:sz w:val="24"/>
        </w:rPr>
      </w:pPr>
      <w:r>
        <w:rPr>
          <w:rFonts w:ascii="宋体" w:hAnsi="宋体" w:cs="宋体" w:hint="eastAsia"/>
          <w:bCs/>
          <w:sz w:val="24"/>
        </w:rPr>
        <w:t>2、承包人的施工进度计划要服从发包人现场代表的工期要求，并服从发包人现场代表根据专业分包及设备安装需要的施工安排。</w:t>
      </w:r>
    </w:p>
    <w:p w14:paraId="5BC1D6E2">
      <w:pPr>
        <w:spacing w:line="460" w:lineRule="exact"/>
        <w:ind w:firstLine="480" w:firstLineChars="200"/>
        <w:rPr>
          <w:rFonts w:ascii="宋体" w:hAnsi="宋体" w:cs="宋体" w:hint="eastAsia"/>
          <w:bCs/>
          <w:strike/>
          <w:sz w:val="24"/>
        </w:rPr>
      </w:pPr>
      <w:r>
        <w:rPr>
          <w:rFonts w:ascii="宋体" w:hAnsi="宋体" w:cs="宋体" w:hint="eastAsia"/>
          <w:bCs/>
          <w:sz w:val="24"/>
        </w:rPr>
        <w:t>3、</w:t>
      </w:r>
      <w:r>
        <w:rPr>
          <w:rFonts w:ascii="Times New Roman" w:hAnsi="宋体" w:cs="宋体" w:hint="eastAsia"/>
          <w:sz w:val="24"/>
        </w:rPr>
        <w:t>承包人应向发包人支付的违约金、赔偿金，发包人有权在合同履约保证金及应付未付款中扣除。违约金不足以弥补发包人损失的，发包人可继续向承包人追偿。</w:t>
      </w:r>
    </w:p>
    <w:p w14:paraId="02522B10">
      <w:pPr>
        <w:spacing w:line="460" w:lineRule="exact"/>
        <w:ind w:firstLine="480" w:firstLineChars="200"/>
        <w:rPr>
          <w:rFonts w:ascii="宋体" w:hAnsi="宋体" w:cs="宋体" w:hint="eastAsia"/>
          <w:bCs/>
          <w:sz w:val="24"/>
        </w:rPr>
      </w:pPr>
      <w:r>
        <w:rPr>
          <w:rFonts w:ascii="宋体" w:hAnsi="宋体" w:cs="宋体" w:hint="eastAsia"/>
          <w:bCs/>
          <w:sz w:val="24"/>
        </w:rPr>
        <w:t>4、如果本工程非不可抗力因素而达不到发包人预期的工程进度、质量标准和安全控制要求，发包人有权采取任何措施直至解除承包合同更换承包人，以此来保证工程进度、工程质量和工程安全。</w:t>
      </w:r>
    </w:p>
    <w:p w14:paraId="25D0DB2F">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承包人交纳的合同履约保证金在承包范围内的工程竣工验收合格后，由承包人提交退还申请，经发包人核实并扣除应扣款项后将剩余合同履约保证金在30个工作日内无息返还给承包人。</w:t>
      </w:r>
    </w:p>
    <w:p w14:paraId="5A01C26E">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承包人承诺的项目管理机构如需变动，必须征得发包人的同意。否则视为违约，发包人有权更换承包人。</w:t>
      </w:r>
    </w:p>
    <w:p w14:paraId="6F674C47">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施工机械设备必须保证满足合同工期和质量的要求，且不少于投标文件中列明的机械设备数量。</w:t>
      </w:r>
    </w:p>
    <w:p w14:paraId="1EC6D65A">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在按图纸设计要求施工的同时要满足双汇新建、技改工程建设标准。</w:t>
      </w:r>
    </w:p>
    <w:p w14:paraId="0595B13A">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施工中打洞破地坪的情况：在施工过程中，由于施工单位自身过失原因造成的打洞破地坪及影响相关成品保护的，发包人将要求责任单位限时无偿修复，而且不能由此影响其他专业单位的正常施工，不能对主体结构质量、安全、防水、成品保护等造成损害，否则，发包人有相应处罚权。因设计变更或发包人安排需要打洞破地坪的，单个洞口面积在0.1㎡（含0.1㎡）以内的，由相应专业施工单位实施，墙、板上必须采用水钻、过墙钻处理，不允许直接采用剔凿等大面积破坏墙面或结构的措施，管线洞口有保温要求的留足保温间距，并按实际工程量办理现场签证，在成品墙、板上施工的要做好成品保护，谁施工产生的垃圾和成品破坏或污染谁负责处理；单个洞口面积超过0.1㎡的，由土建施工单位实施，确保洞口尺寸、位置、形状等参数按相关技术要求准确，洞口大小影响结构安全时做相应处理，并按实际工程量办理现场签证。</w:t>
      </w:r>
    </w:p>
    <w:p w14:paraId="3639279E">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成品保护：</w:t>
      </w:r>
    </w:p>
    <w:p w14:paraId="029CE31A">
      <w:pPr>
        <w:spacing w:line="460" w:lineRule="exact"/>
        <w:ind w:firstLine="480" w:firstLineChars="200"/>
        <w:rPr>
          <w:rFonts w:ascii="宋体" w:hAnsi="宋体" w:cs="宋体" w:hint="eastAsia"/>
          <w:bCs/>
          <w:sz w:val="24"/>
        </w:rPr>
      </w:pPr>
      <w:r>
        <w:rPr>
          <w:rFonts w:ascii="宋体" w:hAnsi="宋体" w:cs="宋体" w:hint="eastAsia"/>
          <w:bCs/>
          <w:sz w:val="24"/>
        </w:rPr>
        <w:t>瓷片地砖保护：安装、吊顶板焊接、动火、土建、保温防腐及涂料施工，或挪动设备、物品有可能破坏墙面、地面的，必须施工同时做好防护措施。</w:t>
      </w:r>
    </w:p>
    <w:p w14:paraId="0F5E881A">
      <w:pPr>
        <w:spacing w:line="460" w:lineRule="exact"/>
        <w:ind w:firstLine="480" w:firstLineChars="200"/>
        <w:rPr>
          <w:rFonts w:ascii="宋体" w:hAnsi="宋体" w:cs="宋体" w:hint="eastAsia"/>
          <w:bCs/>
          <w:sz w:val="24"/>
        </w:rPr>
      </w:pPr>
      <w:r>
        <w:rPr>
          <w:rFonts w:ascii="宋体" w:hAnsi="宋体" w:cs="宋体" w:hint="eastAsia"/>
          <w:bCs/>
          <w:sz w:val="24"/>
        </w:rPr>
        <w:t>防水、防腐防护：已防水处理的房间、屋面、水池等和已防腐处理的水箱、池子等施工时不允许出现焊烧、尖物、重物碾压、扎破、撞破、热水烫坏等破坏防水现象发生，必须施工同时做好防护措施。</w:t>
      </w:r>
    </w:p>
    <w:p w14:paraId="320DAB0C">
      <w:pPr>
        <w:spacing w:line="460" w:lineRule="exact"/>
        <w:ind w:firstLine="480" w:firstLineChars="200"/>
        <w:rPr>
          <w:rFonts w:ascii="宋体" w:hAnsi="宋体" w:cs="宋体" w:hint="eastAsia"/>
          <w:bCs/>
          <w:sz w:val="24"/>
        </w:rPr>
      </w:pPr>
      <w:r>
        <w:rPr>
          <w:rFonts w:ascii="宋体" w:hAnsi="宋体" w:cs="宋体" w:hint="eastAsia"/>
          <w:bCs/>
          <w:sz w:val="24"/>
        </w:rPr>
        <w:t>保温防护：对已打压试漏完成交接的管线保温出现渗漏返工费用由管线施工单位承担，未交接提前保温施工的由保温单位承担。不允许对已施工完毕设备和管线保温践踏，特别易变型的蒸汽管道保温，谁破坏谁负责赔偿修复。</w:t>
      </w:r>
    </w:p>
    <w:p w14:paraId="7B077B56">
      <w:pPr>
        <w:spacing w:line="460" w:lineRule="exact"/>
        <w:ind w:firstLine="480" w:firstLineChars="200"/>
        <w:rPr>
          <w:rFonts w:ascii="宋体" w:hAnsi="宋体" w:cs="宋体" w:hint="eastAsia"/>
          <w:bCs/>
          <w:sz w:val="24"/>
        </w:rPr>
      </w:pPr>
      <w:r>
        <w:rPr>
          <w:rFonts w:ascii="宋体" w:hAnsi="宋体" w:cs="宋体" w:hint="eastAsia"/>
          <w:bCs/>
          <w:sz w:val="24"/>
        </w:rPr>
        <w:t>吊顶板防护：土建、安装等各专业材料堆放在吊顶板上不得超过吊顶的单位载荷，避免造成损坏吊顶刚性及承载力；动火作业时，必须配备充分消防器材，动火下方的吊顶板处须防火防热隔离，以免温度过高，吊顶板内部发生变化、收缩、起泡，表面彩板灼伤；吊顶上涂漆时，不得滴落到吊顶板上，如有须及时处理或处置。</w:t>
      </w:r>
    </w:p>
    <w:p w14:paraId="523211AB">
      <w:pPr>
        <w:spacing w:line="460" w:lineRule="exact"/>
        <w:ind w:firstLine="480" w:firstLineChars="200"/>
        <w:rPr>
          <w:rFonts w:ascii="宋体" w:hAnsi="宋体" w:cs="宋体" w:hint="eastAsia"/>
          <w:bCs/>
          <w:sz w:val="24"/>
        </w:rPr>
      </w:pPr>
      <w:r>
        <w:rPr>
          <w:rFonts w:ascii="宋体" w:hAnsi="宋体" w:cs="宋体" w:hint="eastAsia"/>
          <w:bCs/>
          <w:sz w:val="24"/>
        </w:rPr>
        <w:t>管线防护：地下已施工完毕的管线施工方做好标示，土方施工方施工前和管线施工方、发包人或监理方做好交底，否则过失造成破坏的负担赔偿责任；管线施工方未作标识，也未做交底或交底不准确造成破坏的由管线施工方负责。地上部分施工完毕谁破坏谁负责赔偿修复。管道安装前提前刷漆的，因安装磕碰、安装时间长产生锈蚀的，施工单位必须及时修复，否则不予计取费用。法兰必须与管道和焊口一同防腐处理。阀门安装过程中防腐层破坏的必须补漆修复。</w:t>
      </w:r>
    </w:p>
    <w:p w14:paraId="1EB31414">
      <w:pPr>
        <w:spacing w:line="460" w:lineRule="exact"/>
        <w:ind w:firstLine="480" w:firstLineChars="200"/>
        <w:rPr>
          <w:rFonts w:ascii="宋体" w:hAnsi="宋体" w:cs="宋体" w:hint="eastAsia"/>
          <w:bCs/>
          <w:sz w:val="24"/>
        </w:rPr>
      </w:pPr>
      <w:r>
        <w:rPr>
          <w:rFonts w:ascii="宋体" w:hAnsi="宋体" w:cs="宋体" w:hint="eastAsia"/>
          <w:bCs/>
          <w:sz w:val="24"/>
        </w:rPr>
        <w:t>设备、设施保护：对入场或施工完毕的设备设施如机器设备、管线、墙面、地面等未交工前施工单位有保护义务，对接收、拆除前、验收交工前的设备设施状态进行多角度拍照取证，并履行书面交接手续，尤其对拆除设备的接口配件和仪器仪表的原始现状、电器电缆接线端子标识是否到位、设备外观外形是否完好进行确认。安装以外其它任何单位在其上面或附近施工时、移动提吊施工材料时做好防护，不允许出现破坏、污损设备的情况，否则承担无偿修复责任。</w:t>
      </w:r>
    </w:p>
    <w:p w14:paraId="2CAA5FF6">
      <w:pPr>
        <w:spacing w:line="460" w:lineRule="exact"/>
        <w:ind w:firstLine="480" w:firstLineChars="200"/>
        <w:rPr>
          <w:rFonts w:ascii="宋体" w:hAnsi="宋体" w:cs="宋体" w:hint="eastAsia"/>
          <w:bCs/>
          <w:sz w:val="24"/>
        </w:rPr>
      </w:pPr>
      <w:r>
        <w:rPr>
          <w:rFonts w:ascii="宋体" w:hAnsi="宋体" w:cs="宋体" w:hint="eastAsia"/>
          <w:bCs/>
          <w:sz w:val="24"/>
        </w:rPr>
        <w:t>对以上责任方无能力修复时，责任方可委托被破坏方或设备厂家修复，但要承担相关费用，同时发包人对其情况、性质另有相应处罚权。</w:t>
      </w:r>
    </w:p>
    <w:p w14:paraId="358EF6A9">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确保施工现场整洁、卫生、安全、文明、环保，服从发包人现场管理。不准随地大小便，在吊顶上施工时，所有施工人员必须携带便携式大小便器（带所属公司标示及编号，以备检查），否则发现一次违约处以100～1000元违约金，没有配备携带的，严禁在吊顶上操作施工。负责施工完毕后施工现场的卫生清理、废料、剩余材料的退场，不准滞留在施工现场或工厂内，做到日清日结，工尽场清。</w:t>
      </w:r>
    </w:p>
    <w:p w14:paraId="11439D7F">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垃圾的清运：在施工期间，哪个专业工程施工单位形成的建筑垃圾、生活垃圾、剩余材料由哪个单位负责清运至现场指定的堆放地点；清出的发包人完好剩余材料、配件等工程物资不准乱放在垃圾或废料堆上，否则，发包人有相应的处罚权。土建单位负责运至场外市政指定地点。</w:t>
      </w:r>
    </w:p>
    <w:p w14:paraId="179DF750">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对以上承接项目较小或仅安装单一专业现场无其它专业配合的或后期投产其它专业已退场的，需安装承包单位自己对安装中必需打洞、破地平、堵洞等相关专业施工的，可签证并取证按相关专业定额套算。</w:t>
      </w:r>
    </w:p>
    <w:p w14:paraId="6DB6FB90">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对承包人收取总承包管理费后履行总承包义务的约定：项目有总承包人时，承包人无正当理由不能为其他专业分包单位提供有效配合或配合不及时，由此影响专业分包单位正常施工的责任由承包人承担，发包人根据实际情况每发生一次，对承包人要求支付1000 元的违约金，承包人在为专业分包单位提供配合时，严禁利用工作之便对专业分包单位吃、拿、卡、要，一经核实，发包人对承包人要求支付涉及金额10 倍的违约金。</w:t>
      </w:r>
    </w:p>
    <w:p w14:paraId="4D6BC4E6">
      <w:pPr>
        <w:spacing w:line="460" w:lineRule="exact"/>
        <w:ind w:firstLine="480" w:firstLineChars="200"/>
        <w:rPr>
          <w:rFonts w:ascii="宋体" w:hAnsi="宋体" w:cs="宋体" w:hint="eastAsia"/>
          <w:bCs/>
          <w:sz w:val="24"/>
        </w:rPr>
      </w:pPr>
      <w:r>
        <w:rPr>
          <w:rFonts w:ascii="宋体" w:hAnsi="宋体" w:cs="宋体" w:hint="eastAsia"/>
          <w:bCs/>
          <w:sz w:val="24"/>
        </w:rPr>
        <w:t>项目无总承包人时各专业分包单位需互相配合，不得影响其他专业分包单位的施工，如出现影响其他专业分包单位正常施工的情况，发包人根据实际情况每发生一次，对责任单位要求支付1000 元的违约金。</w:t>
      </w:r>
    </w:p>
    <w:p w14:paraId="0FA6ECF6">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本项目施工现场来自施工相关各方的执法或干扰（地方政府、各职能部门、地方民众等）均由承包人进行协调并承担协调所发生的一切费用，发包人协助；有总承包单位时有义务协助解决。</w:t>
      </w:r>
    </w:p>
    <w:p w14:paraId="47A9EE45">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承包人不应以项目报批报建手续不全、民扰、扰民、交通困难、现场及周边环境、政府和行业的检查及管理等原因为由，提出各种形式的工期延期和费用的索赔要求。</w:t>
      </w:r>
    </w:p>
    <w:p w14:paraId="0398A180">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承包人应诚信经营，如实、及时、准确、完整的整理，出具决算资料，不得弄虚作假，如因决算资料与实际不符，在审计过程中提出，将对承包单位处以1000元-10000元的违约金，问题严重的，今后不得参与双汇项目的投标和施工。</w:t>
      </w:r>
    </w:p>
    <w:p w14:paraId="3FD533C8">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施工组织及报价分析要充分考虑施工中与生产同时进行、安全、文明、环保及发包人管理要求等重要因素导致的降效影响。详见双汇发展《安全环保管理标准化》中《建设项目安全文明施工管理规定》、《危险作业安全管理制度》、《有限空间作业安全管理制度》，设备管理标准化的《双汇发展制冷管理标准化》等。</w:t>
      </w:r>
    </w:p>
    <w:p w14:paraId="626690B6">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本合同为双方约定的主要条款，其他未尽事项可参照住房和城乡建设部和国家工商行政管理总局制定的《建设工程施工合同》（GF—2017—0201）相关版本内容。</w:t>
      </w:r>
    </w:p>
    <w:p w14:paraId="15290E38">
      <w:pPr>
        <w:numPr>
          <w:ilvl w:val="0"/>
          <w:numId w:val="3"/>
        </w:numPr>
        <w:spacing w:line="460" w:lineRule="exact"/>
        <w:ind w:firstLine="480" w:firstLineChars="200"/>
        <w:rPr>
          <w:rFonts w:ascii="宋体" w:hAnsi="宋体" w:cs="宋体" w:hint="eastAsia"/>
          <w:bCs/>
          <w:sz w:val="24"/>
        </w:rPr>
      </w:pPr>
      <w:r>
        <w:rPr>
          <w:rFonts w:ascii="宋体" w:hAnsi="宋体" w:cs="宋体" w:hint="eastAsia"/>
          <w:bCs/>
          <w:sz w:val="24"/>
        </w:rPr>
        <w:t>若本合同约定的保修期，与规范性文件（包括但不限于法律法规、国家标准、地方标准和行业标准等）中规定的期限不一致的，择其较长者适用。</w:t>
      </w:r>
    </w:p>
    <w:p w14:paraId="62DB4492">
      <w:pPr>
        <w:pStyle w:val="PlainText"/>
        <w:overflowPunct w:val="0"/>
        <w:topLinePunct/>
        <w:autoSpaceDE w:val="0"/>
        <w:autoSpaceDN w:val="0"/>
        <w:adjustRightInd w:val="0"/>
        <w:snapToGrid w:val="0"/>
        <w:spacing w:line="460" w:lineRule="exact"/>
        <w:ind w:firstLine="480" w:firstLineChars="200"/>
        <w:textAlignment w:val="baseline"/>
        <w:outlineLvl w:val="0"/>
        <w:rPr>
          <w:rFonts w:hAnsi="宋体" w:cs="宋体" w:hint="eastAsia"/>
          <w:bCs/>
          <w:sz w:val="24"/>
        </w:rPr>
      </w:pPr>
      <w:r>
        <w:rPr>
          <w:rFonts w:hAnsi="宋体" w:cs="宋体" w:hint="eastAsia"/>
          <w:bCs/>
          <w:sz w:val="24"/>
        </w:rPr>
        <w:t>21、其它未尽事宜：双方可以另行签订书面补充协议，补充协议与本合同有抵触的，以补充协议为准。</w:t>
      </w:r>
    </w:p>
    <w:p w14:paraId="274E3802">
      <w:pPr>
        <w:pStyle w:val="PlainText"/>
        <w:overflowPunct w:val="0"/>
        <w:topLinePunct/>
        <w:autoSpaceDE w:val="0"/>
        <w:autoSpaceDN w:val="0"/>
        <w:adjustRightInd w:val="0"/>
        <w:snapToGrid w:val="0"/>
        <w:spacing w:line="460" w:lineRule="exact"/>
        <w:ind w:firstLine="480" w:firstLineChars="200"/>
        <w:textAlignment w:val="baseline"/>
        <w:outlineLvl w:val="0"/>
        <w:rPr>
          <w:rFonts w:hAnsi="宋体" w:cs="宋体" w:hint="eastAsia"/>
          <w:b/>
          <w:bCs/>
          <w:kern w:val="0"/>
          <w:sz w:val="24"/>
          <w:lang w:bidi="ar"/>
        </w:rPr>
      </w:pPr>
      <w:r>
        <w:rPr>
          <w:rFonts w:hAnsi="宋体" w:cs="宋体" w:hint="eastAsia"/>
          <w:b/>
          <w:bCs/>
          <w:kern w:val="0"/>
          <w:sz w:val="24"/>
          <w:lang w:bidi="ar"/>
        </w:rPr>
        <w:t>十三、承诺</w:t>
      </w:r>
    </w:p>
    <w:p w14:paraId="1B318E8C">
      <w:pPr>
        <w:pStyle w:val="PlainText"/>
        <w:overflowPunct w:val="0"/>
        <w:topLinePunct/>
        <w:autoSpaceDE w:val="0"/>
        <w:autoSpaceDN w:val="0"/>
        <w:adjustRightInd w:val="0"/>
        <w:snapToGrid w:val="0"/>
        <w:spacing w:line="460" w:lineRule="exact"/>
        <w:ind w:firstLine="480" w:firstLineChars="200"/>
        <w:textAlignment w:val="baseline"/>
        <w:rPr>
          <w:rFonts w:hAnsi="宋体" w:cs="宋体" w:hint="eastAsia"/>
          <w:kern w:val="0"/>
          <w:sz w:val="24"/>
          <w:lang w:bidi="ar"/>
        </w:rPr>
      </w:pPr>
      <w:r>
        <w:rPr>
          <w:rFonts w:hAnsi="宋体" w:cs="宋体" w:hint="eastAsia"/>
          <w:kern w:val="0"/>
          <w:sz w:val="24"/>
          <w:lang w:bidi="ar"/>
        </w:rPr>
        <w:t>1、发包人承诺按照法律规定履行项目审批手续、筹集工程建设资金并按照合同约定的期限和方式支付合同价款。</w:t>
      </w:r>
    </w:p>
    <w:p w14:paraId="370BE704">
      <w:pPr>
        <w:pStyle w:val="PlainText"/>
        <w:overflowPunct w:val="0"/>
        <w:topLinePunct/>
        <w:autoSpaceDE w:val="0"/>
        <w:autoSpaceDN w:val="0"/>
        <w:adjustRightInd w:val="0"/>
        <w:snapToGrid w:val="0"/>
        <w:spacing w:line="460" w:lineRule="exact"/>
        <w:ind w:firstLine="480" w:firstLineChars="200"/>
        <w:textAlignment w:val="baseline"/>
        <w:rPr>
          <w:rFonts w:hAnsi="宋体" w:cs="宋体" w:hint="eastAsia"/>
          <w:kern w:val="0"/>
          <w:sz w:val="24"/>
          <w:lang w:bidi="ar"/>
        </w:rPr>
      </w:pPr>
      <w:r>
        <w:rPr>
          <w:rFonts w:hAnsi="宋体" w:cs="宋体" w:hint="eastAsia"/>
          <w:kern w:val="0"/>
          <w:sz w:val="24"/>
          <w:lang w:bidi="ar"/>
        </w:rPr>
        <w:t>2、承包人承诺按照法律规定及合同约定组织完成工程施工，确保工程质量和安全，不进行转包及违法分包，并在缺陷责任期及保修期内承担相应的工程维修责任。</w:t>
      </w:r>
    </w:p>
    <w:p w14:paraId="7C57B085">
      <w:pPr>
        <w:pStyle w:val="PlainText"/>
        <w:overflowPunct w:val="0"/>
        <w:topLinePunct/>
        <w:autoSpaceDE w:val="0"/>
        <w:autoSpaceDN w:val="0"/>
        <w:adjustRightInd w:val="0"/>
        <w:snapToGrid w:val="0"/>
        <w:spacing w:line="460" w:lineRule="exact"/>
        <w:ind w:firstLine="480" w:firstLineChars="200"/>
        <w:textAlignment w:val="baseline"/>
        <w:rPr>
          <w:rFonts w:hAnsi="宋体" w:cs="宋体" w:hint="eastAsia"/>
          <w:kern w:val="0"/>
          <w:sz w:val="24"/>
          <w:lang w:bidi="ar"/>
        </w:rPr>
      </w:pPr>
      <w:r>
        <w:rPr>
          <w:rFonts w:hAnsi="宋体" w:cs="宋体" w:hint="eastAsia"/>
          <w:kern w:val="0"/>
          <w:sz w:val="24"/>
          <w:lang w:bidi="ar"/>
        </w:rPr>
        <w:t>3、发包人和承包人通过招投标形式签订合同的,双方理解并承诺不再就同一工程另行签订与合同实质性内容相背离的协议。</w:t>
      </w:r>
    </w:p>
    <w:p w14:paraId="02C9DCD7">
      <w:pPr>
        <w:pStyle w:val="PlainText"/>
        <w:overflowPunct w:val="0"/>
        <w:topLinePunct/>
        <w:autoSpaceDE w:val="0"/>
        <w:autoSpaceDN w:val="0"/>
        <w:adjustRightInd w:val="0"/>
        <w:snapToGrid w:val="0"/>
        <w:spacing w:line="460" w:lineRule="exact"/>
        <w:ind w:firstLine="480" w:firstLineChars="200"/>
        <w:textAlignment w:val="baseline"/>
        <w:rPr>
          <w:rFonts w:hAnsi="宋体" w:cs="宋体" w:hint="eastAsia"/>
          <w:kern w:val="0"/>
          <w:sz w:val="24"/>
          <w:lang w:bidi="ar"/>
        </w:rPr>
      </w:pPr>
      <w:r>
        <w:rPr>
          <w:rFonts w:hAnsi="宋体" w:cs="宋体" w:hint="eastAsia"/>
          <w:kern w:val="0"/>
          <w:sz w:val="24"/>
          <w:lang w:bidi="ar"/>
        </w:rPr>
        <w:t>4、本合同取代发包人和承包人之间先前所有的商讨。除非发包人以书面形式确认，否则发包人和承包人之间的沟通不具有任何约束力。</w:t>
      </w:r>
    </w:p>
    <w:p w14:paraId="1CBA7651">
      <w:pPr>
        <w:pStyle w:val="PlainText"/>
        <w:overflowPunct w:val="0"/>
        <w:topLinePunct/>
        <w:autoSpaceDE w:val="0"/>
        <w:autoSpaceDN w:val="0"/>
        <w:adjustRightInd w:val="0"/>
        <w:snapToGrid w:val="0"/>
        <w:spacing w:line="460" w:lineRule="exact"/>
        <w:ind w:firstLine="480" w:firstLineChars="200"/>
        <w:textAlignment w:val="baseline"/>
        <w:rPr>
          <w:rFonts w:hAnsi="宋体" w:cs="宋体" w:hint="eastAsia"/>
          <w:sz w:val="24"/>
        </w:rPr>
      </w:pPr>
      <w:r>
        <w:rPr>
          <w:rFonts w:hAnsi="宋体" w:cs="宋体" w:hint="eastAsia"/>
          <w:sz w:val="24"/>
        </w:rPr>
        <w:t xml:space="preserve">5、双方一致承诺：本合同如对各类税费、临时设施费、检验试验费及工程相关费用明确约定了由发包人全部承担或者由承包人全部承担或者按照比例由双方分担的，任何一方均不得以签证方式计取，对前述情形，即使有发包人部分或者全部工作人员进行签字确认的签证，双方一致同意为无效签证。 </w:t>
      </w:r>
    </w:p>
    <w:p w14:paraId="6E9B4F08">
      <w:pPr>
        <w:spacing w:line="460" w:lineRule="exact"/>
        <w:ind w:firstLine="480" w:firstLineChars="200"/>
        <w:rPr>
          <w:rFonts w:hAnsi="宋体" w:cs="宋体" w:hint="eastAsia"/>
          <w:kern w:val="0"/>
          <w:sz w:val="24"/>
          <w:lang w:bidi="ar"/>
        </w:rPr>
      </w:pPr>
      <w:r>
        <w:rPr>
          <w:rFonts w:hAnsi="宋体" w:cs="宋体" w:hint="eastAsia"/>
          <w:kern w:val="0"/>
          <w:sz w:val="24"/>
          <w:lang w:bidi="ar"/>
        </w:rPr>
        <w:t>本合同如对各类税费及工程相关费用有明确约定了由发包人全部承担或者由承包人全部承担或者按照比例由双方分担，但与合同约定采用的《河南省房屋建筑与装饰工程预算定额》(2016年)、《河南省市政工程预算定额》(2016年)或者固定清单报价中约定的承担方不一致的，双方一致同意按照合同约定执行。</w:t>
      </w:r>
    </w:p>
    <w:p w14:paraId="7603F5F3">
      <w:pPr>
        <w:spacing w:line="460" w:lineRule="exact"/>
        <w:ind w:firstLine="480" w:firstLineChars="200"/>
        <w:rPr>
          <w:rFonts w:ascii="宋体" w:hAnsi="宋体" w:cs="宋体" w:hint="eastAsia"/>
          <w:b/>
          <w:bCs/>
          <w:sz w:val="24"/>
        </w:rPr>
      </w:pPr>
      <w:r>
        <w:rPr>
          <w:rFonts w:ascii="宋体" w:hAnsi="宋体" w:cs="宋体" w:hint="eastAsia"/>
          <w:b/>
          <w:bCs/>
          <w:kern w:val="0"/>
          <w:sz w:val="24"/>
          <w:lang w:bidi="ar"/>
        </w:rPr>
        <w:t>十四、合同生效与终止</w:t>
      </w:r>
    </w:p>
    <w:p w14:paraId="68CEFFDC">
      <w:pPr>
        <w:widowControl/>
        <w:spacing w:line="460" w:lineRule="exact"/>
        <w:ind w:firstLine="480" w:firstLineChars="200"/>
        <w:rPr>
          <w:rFonts w:ascii="宋体" w:hAnsi="宋体" w:cs="宋体" w:hint="eastAsia"/>
          <w:sz w:val="24"/>
        </w:rPr>
      </w:pPr>
      <w:r>
        <w:rPr>
          <w:rFonts w:ascii="宋体" w:hAnsi="宋体" w:cs="宋体" w:hint="eastAsia"/>
          <w:sz w:val="24"/>
        </w:rPr>
        <w:t>本合同所附附件、会议纪要是本合同的组成部分，与本合同具有同等法律效力。</w:t>
      </w:r>
      <w:r>
        <w:rPr>
          <w:rFonts w:ascii="宋体" w:hAnsi="宋体" w:cs="宋体" w:hint="eastAsia"/>
          <w:spacing w:val="8"/>
          <w:kern w:val="0"/>
          <w:sz w:val="24"/>
          <w:lang w:bidi="ar"/>
        </w:rPr>
        <w:t>本合同附件与本合同约定不一致的，以本合同附件约定的内容为准。</w:t>
      </w:r>
      <w:r>
        <w:rPr>
          <w:rFonts w:ascii="宋体" w:hAnsi="宋体" w:cs="宋体" w:hint="eastAsia"/>
          <w:sz w:val="24"/>
        </w:rPr>
        <w:t>双方就履行合同需要签订补充协议的，另行协商签订。</w:t>
      </w:r>
    </w:p>
    <w:p w14:paraId="7CFA5CC5">
      <w:pPr>
        <w:spacing w:line="460" w:lineRule="exact"/>
        <w:ind w:firstLine="480" w:firstLineChars="200"/>
        <w:rPr>
          <w:rFonts w:ascii="宋体" w:hAnsi="宋体" w:cs="宋体" w:hint="eastAsia"/>
          <w:sz w:val="24"/>
        </w:rPr>
      </w:pPr>
      <w:r>
        <w:rPr>
          <w:rFonts w:ascii="宋体" w:hAnsi="宋体" w:cs="宋体" w:hint="eastAsia"/>
          <w:sz w:val="24"/>
        </w:rPr>
        <w:t>本合同一式肆份，双方各执贰份，</w:t>
      </w:r>
      <w:r>
        <w:rPr>
          <w:rFonts w:ascii="宋体" w:hAnsi="Times New Roman" w:cs="宋体"/>
          <w:sz w:val="24"/>
        </w:rPr>
        <w:t>具有同等法律效力</w:t>
      </w:r>
      <w:r>
        <w:rPr>
          <w:rFonts w:ascii="宋体" w:hAnsi="宋体" w:cs="宋体" w:hint="eastAsia"/>
          <w:sz w:val="24"/>
        </w:rPr>
        <w:t>。本合同在双方有权代表签字并盖公章后生效，在</w:t>
      </w:r>
      <w:r>
        <w:rPr>
          <w:rFonts w:ascii="宋体" w:hAnsi="宋体" w:cs="宋体" w:hint="eastAsia"/>
          <w:bCs/>
          <w:sz w:val="24"/>
        </w:rPr>
        <w:t>结清工程款并履行完保修义务后</w:t>
      </w:r>
      <w:r>
        <w:rPr>
          <w:rFonts w:ascii="宋体" w:hAnsi="宋体" w:cs="宋体" w:hint="eastAsia"/>
          <w:sz w:val="24"/>
        </w:rPr>
        <w:t>自动终止。</w:t>
      </w:r>
    </w:p>
    <w:p w14:paraId="7FA829F8">
      <w:pPr>
        <w:spacing w:line="460" w:lineRule="exact"/>
        <w:ind w:firstLine="480" w:firstLineChars="200"/>
        <w:rPr>
          <w:rFonts w:ascii="宋体" w:hAnsi="宋体" w:cs="宋体"/>
          <w:bCs/>
          <w:sz w:val="24"/>
        </w:rPr>
      </w:pPr>
      <w:r>
        <w:rPr>
          <w:rFonts w:ascii="宋体" w:hAnsi="宋体" w:cs="宋体" w:hint="eastAsia"/>
          <w:bCs/>
          <w:sz w:val="24"/>
        </w:rPr>
        <w:t>以下空白，为本合同签署页。</w:t>
      </w:r>
    </w:p>
    <w:p w14:paraId="2E1611F0">
      <w:pPr>
        <w:pStyle w:val="BodyTextIndent3"/>
        <w:widowControl/>
        <w:spacing w:line="460" w:lineRule="exact"/>
        <w:ind w:firstLine="480" w:firstLineChars="200"/>
        <w:rPr>
          <w:rFonts w:ascii="宋体" w:eastAsia="宋体" w:cs="宋体"/>
          <w:color w:val="auto"/>
          <w:sz w:val="24"/>
          <w:szCs w:val="24"/>
        </w:rPr>
      </w:pPr>
    </w:p>
    <w:p w14:paraId="0BC4F789">
      <w:pPr>
        <w:pStyle w:val="BodyTextIndent3"/>
        <w:widowControl/>
        <w:spacing w:line="460" w:lineRule="exact"/>
        <w:ind w:firstLine="480" w:firstLineChars="200"/>
        <w:rPr>
          <w:rFonts w:ascii="宋体" w:eastAsia="宋体" w:cs="宋体"/>
          <w:color w:val="auto"/>
          <w:sz w:val="24"/>
          <w:szCs w:val="24"/>
        </w:rPr>
      </w:pPr>
    </w:p>
    <w:p w14:paraId="0F1D9C17">
      <w:pPr>
        <w:pStyle w:val="BodyTextIndent3"/>
        <w:widowControl/>
        <w:spacing w:line="460" w:lineRule="exact"/>
        <w:ind w:firstLine="480" w:firstLineChars="200"/>
        <w:rPr>
          <w:rFonts w:ascii="宋体" w:eastAsia="宋体" w:cs="宋体"/>
          <w:color w:val="auto"/>
          <w:sz w:val="24"/>
          <w:szCs w:val="24"/>
        </w:rPr>
      </w:pPr>
    </w:p>
    <w:p w14:paraId="58F8B4A4">
      <w:pPr>
        <w:pStyle w:val="BodyTextIndent3"/>
        <w:widowControl/>
        <w:spacing w:line="460" w:lineRule="exact"/>
        <w:ind w:firstLine="480" w:firstLineChars="200"/>
        <w:rPr>
          <w:rFonts w:ascii="宋体" w:eastAsia="宋体" w:cs="宋体"/>
          <w:color w:val="auto"/>
          <w:sz w:val="24"/>
          <w:szCs w:val="24"/>
        </w:rPr>
      </w:pPr>
    </w:p>
    <w:p w14:paraId="13E04901">
      <w:pPr>
        <w:spacing w:line="460" w:lineRule="exact"/>
        <w:ind w:firstLine="480" w:firstLineChars="200"/>
        <w:rPr>
          <w:rFonts w:ascii="宋体" w:hAnsi="宋体" w:cs="宋体" w:hint="eastAsia"/>
          <w:bCs/>
          <w:sz w:val="24"/>
        </w:rPr>
        <w:sectPr>
          <w:footerReference w:type="default" r:id="rId7"/>
          <w:pgSz w:w="11906" w:h="16838"/>
          <w:pgMar w:top="1417" w:right="1418" w:bottom="1417" w:left="1418" w:header="850" w:footer="850" w:gutter="0"/>
          <w:pgNumType w:start="1"/>
          <w:cols w:num="1" w:space="720"/>
          <w:docGrid w:type="lines" w:linePitch="312" w:charSpace="0"/>
        </w:sectPr>
      </w:pPr>
    </w:p>
    <w:p w14:paraId="46D27653">
      <w:pPr>
        <w:spacing w:line="460" w:lineRule="exact"/>
        <w:ind w:firstLine="480" w:firstLineChars="200"/>
        <w:rPr>
          <w:rFonts w:ascii="宋体" w:hAnsi="宋体" w:cs="宋体" w:hint="eastAsia"/>
          <w:bCs/>
          <w:sz w:val="24"/>
        </w:rPr>
      </w:pPr>
      <w:r>
        <w:rPr>
          <w:rFonts w:ascii="宋体" w:hAnsi="宋体" w:cs="宋体" w:hint="eastAsia"/>
          <w:bCs/>
          <w:sz w:val="24"/>
        </w:rPr>
        <w:t>此页无正文，为本合同签署页</w:t>
      </w:r>
    </w:p>
    <w:p w14:paraId="2BB95C9D">
      <w:pPr>
        <w:pStyle w:val="BodyTextIndent3"/>
        <w:widowControl/>
        <w:spacing w:line="460" w:lineRule="exact"/>
        <w:ind w:firstLine="480" w:firstLineChars="200"/>
        <w:rPr>
          <w:rFonts w:ascii="宋体" w:eastAsia="宋体" w:cs="宋体"/>
          <w:color w:val="auto"/>
          <w:sz w:val="24"/>
          <w:szCs w:val="24"/>
        </w:rPr>
      </w:pPr>
    </w:p>
    <w:p w14:paraId="246C0652">
      <w:pPr>
        <w:pStyle w:val="BodyTextIndent3"/>
        <w:widowControl/>
        <w:spacing w:line="460" w:lineRule="exact"/>
        <w:ind w:firstLine="480" w:firstLineChars="200"/>
        <w:rPr>
          <w:rFonts w:ascii="宋体" w:eastAsia="宋体" w:cs="宋体"/>
          <w:color w:val="auto"/>
          <w:sz w:val="24"/>
          <w:szCs w:val="24"/>
        </w:rPr>
      </w:pPr>
    </w:p>
    <w:p w14:paraId="65786FDC">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 xml:space="preserve">发包人（公章）：                       承包人（公章）: </w:t>
      </w:r>
    </w:p>
    <w:p w14:paraId="752C1CC1">
      <w:pPr>
        <w:pStyle w:val="BodyTextIndent3"/>
        <w:widowControl/>
        <w:spacing w:line="460" w:lineRule="exact"/>
        <w:ind w:firstLine="480" w:firstLineChars="200"/>
        <w:rPr>
          <w:rFonts w:ascii="宋体" w:eastAsia="宋体" w:cs="宋体"/>
          <w:color w:val="auto"/>
          <w:sz w:val="24"/>
          <w:szCs w:val="24"/>
        </w:rPr>
      </w:pPr>
    </w:p>
    <w:p w14:paraId="48175875">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有权代表人（签字）：                   有权代表人（签字）：</w:t>
      </w:r>
    </w:p>
    <w:p w14:paraId="6A761B84">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电话：**                                 电话：**</w:t>
      </w:r>
    </w:p>
    <w:p w14:paraId="71CC4543">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开户银行：**                             开户银行：**</w:t>
      </w:r>
    </w:p>
    <w:p w14:paraId="22501329">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帐号：**                                 帐号：**</w:t>
      </w:r>
    </w:p>
    <w:p w14:paraId="27A6C1AD">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 xml:space="preserve">签订日期：  </w:t>
      </w:r>
    </w:p>
    <w:p w14:paraId="4C309B39">
      <w:pPr>
        <w:pStyle w:val="BodyTextIndent3"/>
        <w:widowControl/>
        <w:spacing w:line="460" w:lineRule="exact"/>
        <w:ind w:firstLine="480" w:firstLineChars="200"/>
        <w:rPr>
          <w:rFonts w:ascii="宋体" w:eastAsia="宋体" w:cs="宋体"/>
          <w:color w:val="auto"/>
          <w:sz w:val="24"/>
          <w:szCs w:val="24"/>
        </w:rPr>
      </w:pPr>
    </w:p>
    <w:p w14:paraId="5EF9400F">
      <w:pPr>
        <w:rPr>
          <w:rFonts w:ascii="宋体" w:hAnsi="宋体" w:cs="宋体" w:hint="eastAsia"/>
          <w:kern w:val="0"/>
          <w:sz w:val="24"/>
          <w:lang w:bidi="ar"/>
        </w:rPr>
        <w:sectPr>
          <w:pgSz w:w="11906" w:h="16838"/>
          <w:pgMar w:top="1417" w:right="1418" w:bottom="1417" w:left="1418" w:header="850" w:footer="850" w:gutter="0"/>
          <w:cols w:num="1" w:space="720"/>
          <w:docGrid w:type="lines" w:linePitch="312" w:charSpace="0"/>
        </w:sectPr>
      </w:pPr>
    </w:p>
    <w:p w14:paraId="4186FE27">
      <w:pPr>
        <w:pStyle w:val="BodyTextIndent3"/>
        <w:widowControl/>
        <w:spacing w:line="460" w:lineRule="exact"/>
        <w:ind w:firstLine="0"/>
        <w:jc w:val="center"/>
        <w:rPr>
          <w:rFonts w:ascii="宋体" w:eastAsia="宋体" w:cs="宋体"/>
          <w:b/>
          <w:bCs/>
          <w:color w:val="auto"/>
        </w:rPr>
      </w:pPr>
      <w:r>
        <w:rPr>
          <w:rFonts w:ascii="宋体" w:eastAsia="宋体" w:cs="宋体"/>
          <w:b/>
          <w:bCs/>
          <w:color w:val="auto"/>
        </w:rPr>
        <w:t>附件目录</w:t>
      </w:r>
    </w:p>
    <w:p w14:paraId="12A135DD">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附件1：异地项目维修与技改工程款结算方法约定</w:t>
      </w:r>
    </w:p>
    <w:p w14:paraId="4179A5D8">
      <w:pPr>
        <w:pStyle w:val="BodyTextIndent3"/>
        <w:widowControl/>
        <w:spacing w:line="460" w:lineRule="exact"/>
        <w:ind w:firstLine="480" w:firstLineChars="200"/>
        <w:rPr>
          <w:rFonts w:ascii="宋体" w:eastAsia="宋体" w:cs="宋体"/>
          <w:color w:val="auto"/>
          <w:sz w:val="24"/>
          <w:szCs w:val="24"/>
        </w:rPr>
      </w:pPr>
      <w:r>
        <w:rPr>
          <w:rFonts w:ascii="宋体" w:eastAsia="宋体" w:cs="宋体"/>
          <w:color w:val="auto"/>
          <w:sz w:val="24"/>
          <w:szCs w:val="24"/>
        </w:rPr>
        <w:t>附件2：工程质量保修书</w:t>
      </w:r>
    </w:p>
    <w:p w14:paraId="392C6EDC">
      <w:pPr>
        <w:spacing w:line="460" w:lineRule="exact"/>
        <w:ind w:firstLine="480" w:firstLineChars="200"/>
        <w:rPr>
          <w:rFonts w:ascii="宋体" w:hAnsi="宋体" w:cs="宋体" w:hint="eastAsia"/>
          <w:sz w:val="24"/>
        </w:rPr>
      </w:pPr>
      <w:r>
        <w:rPr>
          <w:rFonts w:ascii="宋体" w:hAnsi="宋体" w:cs="宋体" w:hint="eastAsia"/>
          <w:sz w:val="24"/>
        </w:rPr>
        <w:t>附件3：保密协议</w:t>
      </w:r>
    </w:p>
    <w:p w14:paraId="743E36CD">
      <w:pPr>
        <w:spacing w:line="460" w:lineRule="exact"/>
        <w:ind w:firstLine="480" w:firstLineChars="200"/>
        <w:rPr>
          <w:rFonts w:ascii="宋体" w:hAnsi="宋体" w:cs="宋体" w:hint="eastAsia"/>
          <w:sz w:val="24"/>
        </w:rPr>
      </w:pPr>
      <w:r>
        <w:rPr>
          <w:rFonts w:ascii="宋体" w:hAnsi="宋体" w:cs="宋体" w:hint="eastAsia"/>
          <w:sz w:val="24"/>
        </w:rPr>
        <w:t>附件4：双汇发展建设项目安全文明施工管理规定</w:t>
      </w:r>
    </w:p>
    <w:p w14:paraId="4CB9DF35">
      <w:pPr>
        <w:spacing w:line="460" w:lineRule="exact"/>
        <w:ind w:firstLine="480" w:firstLineChars="200"/>
        <w:rPr>
          <w:rFonts w:ascii="宋体" w:hAnsi="宋体" w:cs="宋体" w:hint="eastAsia"/>
          <w:sz w:val="24"/>
        </w:rPr>
      </w:pPr>
      <w:r>
        <w:rPr>
          <w:rFonts w:ascii="宋体" w:hAnsi="宋体" w:cs="宋体" w:hint="eastAsia"/>
          <w:sz w:val="24"/>
        </w:rPr>
        <w:t>附件5：反商业贿赂承诺书</w:t>
      </w:r>
    </w:p>
    <w:p w14:paraId="0CF155F8">
      <w:pPr>
        <w:spacing w:line="460" w:lineRule="exact"/>
        <w:ind w:firstLine="480" w:firstLineChars="200"/>
        <w:rPr>
          <w:rFonts w:ascii="宋体" w:hAnsi="宋体" w:cs="宋体" w:hint="eastAsia"/>
          <w:sz w:val="24"/>
        </w:rPr>
      </w:pPr>
      <w:r>
        <w:rPr>
          <w:rFonts w:ascii="宋体" w:hAnsi="宋体" w:cs="宋体" w:hint="eastAsia"/>
          <w:sz w:val="24"/>
          <w:lang w:bidi="ar"/>
        </w:rPr>
        <w:t>附件6：双汇发展建设项目工程变更、签证管理规定</w:t>
      </w:r>
    </w:p>
    <w:p w14:paraId="510B3A6B">
      <w:pPr>
        <w:spacing w:line="460" w:lineRule="exact"/>
        <w:ind w:firstLine="480" w:firstLineChars="200"/>
        <w:rPr>
          <w:rFonts w:ascii="宋体" w:hAnsi="宋体" w:cs="宋体" w:hint="eastAsia"/>
          <w:kern w:val="0"/>
          <w:sz w:val="24"/>
          <w:lang w:bidi="ar"/>
        </w:rPr>
      </w:pPr>
      <w:r>
        <w:rPr>
          <w:rFonts w:ascii="宋体" w:hAnsi="宋体" w:cs="宋体" w:hint="eastAsia"/>
          <w:kern w:val="0"/>
          <w:sz w:val="24"/>
          <w:lang w:bidi="ar"/>
        </w:rPr>
        <w:t>附件</w:t>
      </w:r>
      <w:r>
        <w:rPr>
          <w:rFonts w:ascii="宋体" w:hAnsi="宋体" w:cs="宋体" w:hint="eastAsia"/>
          <w:kern w:val="0"/>
          <w:sz w:val="24"/>
          <w:lang w:bidi="ar"/>
        </w:rPr>
        <w:t>7</w:t>
      </w:r>
      <w:r>
        <w:rPr>
          <w:rFonts w:ascii="宋体" w:hAnsi="宋体" w:cs="宋体" w:hint="eastAsia"/>
          <w:kern w:val="0"/>
          <w:sz w:val="24"/>
          <w:lang w:bidi="ar"/>
        </w:rPr>
        <w:t>：承包人营业执照</w:t>
      </w:r>
    </w:p>
    <w:p w14:paraId="56A03118">
      <w:pPr>
        <w:spacing w:line="460" w:lineRule="exact"/>
        <w:ind w:firstLine="480" w:firstLineChars="200"/>
        <w:rPr>
          <w:rFonts w:ascii="宋体" w:hAnsi="宋体" w:cs="宋体" w:hint="eastAsia"/>
          <w:b/>
          <w:bCs/>
          <w:color w:val="000000"/>
          <w:kern w:val="0"/>
          <w:sz w:val="24"/>
          <w:lang w:bidi="ar"/>
        </w:rPr>
      </w:pPr>
      <w:r>
        <w:rPr>
          <w:rFonts w:ascii="宋体" w:cs="宋体"/>
          <w:sz w:val="24"/>
        </w:rPr>
        <w:t>附件</w:t>
      </w:r>
      <w:r>
        <w:rPr>
          <w:rFonts w:ascii="宋体" w:cs="宋体" w:hint="eastAsia"/>
          <w:sz w:val="24"/>
        </w:rPr>
        <w:t>8</w:t>
      </w:r>
      <w:r>
        <w:rPr>
          <w:rFonts w:ascii="宋体" w:cs="宋体"/>
          <w:sz w:val="24"/>
        </w:rPr>
        <w:t>：</w:t>
      </w:r>
      <w:r>
        <w:rPr>
          <w:rFonts w:ascii="宋体" w:hAnsi="宋体" w:cs="宋体" w:hint="eastAsia"/>
          <w:color w:val="000000"/>
          <w:kern w:val="0"/>
          <w:sz w:val="24"/>
          <w:lang w:bidi="ar"/>
        </w:rPr>
        <w:t>中标全费用清单综合单价</w:t>
      </w:r>
      <w:r>
        <w:rPr>
          <w:rFonts w:ascii="宋体" w:hAnsi="宋体" w:cs="宋体" w:hint="eastAsia"/>
          <w:color w:val="000000"/>
          <w:sz w:val="24"/>
          <w:lang w:bidi="ar"/>
        </w:rPr>
        <w:t>及投标下浮比率报价</w:t>
      </w:r>
    </w:p>
    <w:p w14:paraId="1BFD1BA4">
      <w:pPr>
        <w:pStyle w:val="BodyTextIndent3"/>
        <w:widowControl/>
        <w:spacing w:line="460" w:lineRule="exact"/>
        <w:ind w:firstLine="480" w:firstLineChars="200"/>
        <w:rPr>
          <w:rFonts w:ascii="宋体" w:eastAsia="宋体" w:cs="宋体"/>
          <w:color w:val="auto"/>
          <w:sz w:val="24"/>
          <w:szCs w:val="24"/>
        </w:rPr>
      </w:pPr>
    </w:p>
    <w:p w14:paraId="353C913B">
      <w:pPr>
        <w:pStyle w:val="BodyTextIndent3"/>
        <w:widowControl/>
        <w:spacing w:line="460" w:lineRule="exact"/>
        <w:ind w:firstLine="480" w:firstLineChars="200"/>
        <w:rPr>
          <w:rFonts w:ascii="宋体" w:eastAsia="宋体" w:cs="宋体"/>
          <w:color w:val="auto"/>
          <w:sz w:val="24"/>
          <w:szCs w:val="24"/>
        </w:rPr>
      </w:pPr>
    </w:p>
    <w:p w14:paraId="1DF1163E">
      <w:pPr>
        <w:spacing w:line="460" w:lineRule="exact"/>
        <w:ind w:firstLine="480" w:firstLineChars="200"/>
        <w:rPr>
          <w:rFonts w:ascii="宋体" w:hAnsi="宋体" w:cs="宋体" w:hint="eastAsia"/>
          <w:sz w:val="24"/>
        </w:rPr>
      </w:pPr>
    </w:p>
    <w:p w14:paraId="027CCB2B">
      <w:pPr>
        <w:pStyle w:val="BodyTextIndent3"/>
        <w:widowControl/>
        <w:spacing w:line="460" w:lineRule="exact"/>
        <w:ind w:firstLine="480" w:firstLineChars="200"/>
        <w:rPr>
          <w:rFonts w:ascii="宋体" w:eastAsia="宋体" w:cs="宋体"/>
          <w:color w:val="auto"/>
          <w:sz w:val="24"/>
          <w:szCs w:val="24"/>
        </w:rPr>
      </w:pPr>
    </w:p>
    <w:p w14:paraId="40CF94B9">
      <w:pPr>
        <w:pStyle w:val="BodyTextIndent3"/>
        <w:widowControl/>
        <w:spacing w:line="460" w:lineRule="exact"/>
        <w:ind w:firstLine="480" w:firstLineChars="200"/>
        <w:rPr>
          <w:rFonts w:ascii="宋体" w:eastAsia="宋体" w:cs="宋体"/>
          <w:color w:val="auto"/>
          <w:sz w:val="24"/>
          <w:szCs w:val="24"/>
        </w:rPr>
      </w:pPr>
    </w:p>
    <w:p w14:paraId="065364F2">
      <w:pPr>
        <w:pStyle w:val="BodyTextIndent3"/>
        <w:widowControl/>
        <w:spacing w:line="460" w:lineRule="exact"/>
        <w:ind w:firstLine="480" w:firstLineChars="200"/>
        <w:rPr>
          <w:rFonts w:ascii="宋体" w:eastAsia="宋体" w:cs="宋体"/>
          <w:color w:val="auto"/>
          <w:sz w:val="24"/>
          <w:szCs w:val="24"/>
        </w:rPr>
      </w:pPr>
    </w:p>
    <w:p w14:paraId="483B10BE">
      <w:pPr>
        <w:pStyle w:val="BodyTextIndent3"/>
        <w:widowControl/>
        <w:spacing w:line="460" w:lineRule="exact"/>
        <w:ind w:firstLine="480" w:firstLineChars="200"/>
        <w:rPr>
          <w:rFonts w:ascii="宋体" w:eastAsia="宋体" w:cs="宋体"/>
          <w:color w:val="auto"/>
          <w:sz w:val="24"/>
          <w:szCs w:val="24"/>
        </w:rPr>
      </w:pPr>
    </w:p>
    <w:p w14:paraId="5D750153">
      <w:pPr>
        <w:pStyle w:val="BodyTextIndent3"/>
        <w:widowControl/>
        <w:spacing w:line="460" w:lineRule="exact"/>
        <w:ind w:firstLine="560" w:firstLineChars="200"/>
        <w:rPr>
          <w:rFonts w:ascii="宋体" w:eastAsia="宋体" w:cs="宋体"/>
          <w:b/>
          <w:bCs/>
          <w:color w:val="auto"/>
        </w:rPr>
        <w:sectPr>
          <w:pgSz w:w="11906" w:h="16838"/>
          <w:pgMar w:top="1417" w:right="1418" w:bottom="1417" w:left="1418" w:header="850" w:footer="850" w:gutter="0"/>
          <w:cols w:num="1" w:space="720"/>
          <w:docGrid w:type="lines" w:linePitch="312" w:charSpace="0"/>
        </w:sectPr>
      </w:pPr>
    </w:p>
    <w:p w14:paraId="49FCB899">
      <w:pPr>
        <w:spacing w:line="460" w:lineRule="exact"/>
        <w:ind w:firstLine="560" w:firstLineChars="200"/>
        <w:rPr>
          <w:rFonts w:ascii="宋体" w:hAnsi="宋体" w:cs="宋体" w:hint="eastAsia"/>
          <w:b/>
          <w:sz w:val="28"/>
          <w:szCs w:val="28"/>
        </w:rPr>
      </w:pPr>
      <w:r>
        <w:rPr>
          <w:rFonts w:ascii="宋体" w:hAnsi="宋体" w:cs="宋体" w:hint="eastAsia"/>
          <w:b/>
          <w:kern w:val="0"/>
          <w:sz w:val="28"/>
          <w:szCs w:val="28"/>
          <w:lang w:bidi="ar"/>
        </w:rPr>
        <w:t>附件1</w:t>
      </w:r>
    </w:p>
    <w:p w14:paraId="5E568648">
      <w:pPr>
        <w:pStyle w:val="Heading2"/>
        <w:numPr>
          <w:ilvl w:val="1"/>
          <w:numId w:val="0"/>
        </w:numPr>
        <w:spacing w:before="240" w:after="240"/>
        <w:rPr>
          <w:rFonts w:ascii="宋体" w:eastAsia="宋体" w:hAnsi="宋体" w:cs="宋体" w:hint="eastAsia"/>
          <w:sz w:val="28"/>
          <w:szCs w:val="28"/>
        </w:rPr>
      </w:pPr>
      <w:r>
        <w:rPr>
          <w:rFonts w:ascii="宋体" w:eastAsia="宋体" w:hAnsi="宋体" w:cs="宋体" w:hint="eastAsia"/>
          <w:sz w:val="28"/>
          <w:szCs w:val="28"/>
        </w:rPr>
        <w:t>异地项目</w:t>
      </w:r>
      <w:r>
        <w:rPr>
          <w:rFonts w:ascii="宋体" w:eastAsia="宋体" w:hAnsi="宋体" w:cs="宋体" w:hint="eastAsia"/>
          <w:sz w:val="28"/>
          <w:szCs w:val="28"/>
        </w:rPr>
        <w:t>维修及技改工程款结算办法</w:t>
      </w:r>
    </w:p>
    <w:p w14:paraId="30EDBF5C">
      <w:pPr>
        <w:spacing w:line="500" w:lineRule="exact"/>
        <w:jc w:val="left"/>
        <w:rPr>
          <w:rFonts w:ascii="宋体" w:hAnsi="宋体" w:cs="宋体" w:hint="eastAsia"/>
          <w:sz w:val="24"/>
        </w:rPr>
      </w:pPr>
      <w:r>
        <w:rPr>
          <w:rFonts w:ascii="宋体" w:hAnsi="宋体" w:cs="宋体" w:hint="eastAsia"/>
          <w:b/>
          <w:sz w:val="24"/>
        </w:rPr>
        <w:t>1目的</w:t>
      </w:r>
    </w:p>
    <w:p w14:paraId="1723213E">
      <w:pPr>
        <w:spacing w:line="500" w:lineRule="exact"/>
        <w:ind w:firstLine="420"/>
        <w:jc w:val="left"/>
        <w:rPr>
          <w:rFonts w:ascii="宋体" w:hAnsi="宋体" w:cs="宋体" w:hint="eastAsia"/>
          <w:sz w:val="24"/>
        </w:rPr>
      </w:pPr>
      <w:r>
        <w:rPr>
          <w:rFonts w:ascii="宋体" w:hAnsi="宋体" w:cs="宋体" w:hint="eastAsia"/>
          <w:sz w:val="24"/>
        </w:rPr>
        <w:t>为了规范双汇发展</w:t>
      </w:r>
      <w:r>
        <w:rPr>
          <w:rFonts w:ascii="宋体" w:hAnsi="宋体" w:cs="宋体" w:hint="eastAsia"/>
          <w:sz w:val="24"/>
        </w:rPr>
        <w:t>异地项目</w:t>
      </w:r>
      <w:r>
        <w:rPr>
          <w:rFonts w:ascii="宋体" w:hAnsi="宋体" w:cs="宋体" w:hint="eastAsia"/>
          <w:sz w:val="24"/>
        </w:rPr>
        <w:t>维修及技改工程款结算</w:t>
      </w:r>
      <w:r>
        <w:rPr>
          <w:rFonts w:ascii="宋体" w:hAnsi="宋体" w:cs="宋体" w:hint="eastAsia"/>
          <w:sz w:val="24"/>
        </w:rPr>
        <w:t>，便于</w:t>
      </w:r>
      <w:r>
        <w:rPr>
          <w:rFonts w:ascii="宋体" w:hAnsi="宋体" w:cs="宋体" w:hint="eastAsia"/>
          <w:sz w:val="24"/>
        </w:rPr>
        <w:t>维修项目的管理与控制，特制订本规范。</w:t>
      </w:r>
    </w:p>
    <w:p w14:paraId="6AF42320">
      <w:pPr>
        <w:spacing w:line="500" w:lineRule="exact"/>
        <w:jc w:val="left"/>
        <w:rPr>
          <w:rFonts w:ascii="宋体" w:hAnsi="宋体" w:cs="宋体" w:hint="eastAsia"/>
          <w:sz w:val="24"/>
        </w:rPr>
      </w:pPr>
      <w:r>
        <w:rPr>
          <w:rFonts w:ascii="宋体" w:hAnsi="宋体" w:cs="宋体" w:hint="eastAsia"/>
          <w:b/>
          <w:sz w:val="24"/>
        </w:rPr>
        <w:t>2范围</w:t>
      </w:r>
    </w:p>
    <w:p w14:paraId="7BAEB708">
      <w:pPr>
        <w:spacing w:line="500" w:lineRule="exact"/>
        <w:ind w:firstLine="420"/>
        <w:jc w:val="left"/>
        <w:rPr>
          <w:rFonts w:ascii="宋体" w:hAnsi="宋体" w:cs="宋体" w:hint="eastAsia"/>
          <w:sz w:val="24"/>
        </w:rPr>
      </w:pPr>
      <w:r>
        <w:rPr>
          <w:rFonts w:ascii="宋体" w:hAnsi="宋体" w:cs="宋体" w:hint="eastAsia"/>
          <w:sz w:val="24"/>
        </w:rPr>
        <w:t>本规定适用于双汇发展及下属各</w:t>
      </w:r>
      <w:r>
        <w:rPr>
          <w:rFonts w:ascii="宋体" w:hAnsi="宋体" w:cs="宋体" w:hint="eastAsia"/>
          <w:color w:val="FF0000"/>
          <w:sz w:val="24"/>
        </w:rPr>
        <w:t>异地</w:t>
      </w:r>
      <w:r>
        <w:rPr>
          <w:rFonts w:ascii="宋体" w:hAnsi="宋体" w:cs="宋体" w:hint="eastAsia"/>
          <w:sz w:val="24"/>
        </w:rPr>
        <w:t>项目公司、单位、部室。</w:t>
      </w:r>
    </w:p>
    <w:p w14:paraId="3B8E25F2">
      <w:pPr>
        <w:spacing w:line="500" w:lineRule="exact"/>
        <w:jc w:val="left"/>
        <w:rPr>
          <w:rFonts w:ascii="宋体" w:hAnsi="宋体" w:cs="宋体" w:hint="eastAsia"/>
          <w:b/>
          <w:sz w:val="24"/>
        </w:rPr>
      </w:pPr>
      <w:r>
        <w:rPr>
          <w:rFonts w:ascii="宋体" w:hAnsi="宋体" w:cs="宋体" w:hint="eastAsia"/>
          <w:b/>
          <w:sz w:val="24"/>
        </w:rPr>
        <w:t>3职责</w:t>
      </w:r>
    </w:p>
    <w:p w14:paraId="1074ABE9">
      <w:pPr>
        <w:spacing w:line="500" w:lineRule="exact"/>
        <w:ind w:firstLine="480" w:firstLineChars="200"/>
        <w:jc w:val="left"/>
        <w:rPr>
          <w:rFonts w:ascii="宋体" w:hAnsi="宋体" w:cs="宋体" w:hint="eastAsia"/>
          <w:sz w:val="24"/>
        </w:rPr>
      </w:pPr>
      <w:r>
        <w:rPr>
          <w:rFonts w:ascii="宋体" w:hAnsi="宋体" w:cs="宋体" w:hint="eastAsia"/>
          <w:sz w:val="24"/>
        </w:rPr>
        <w:t>基建中心</w:t>
      </w:r>
      <w:r>
        <w:rPr>
          <w:rFonts w:ascii="宋体" w:hAnsi="宋体" w:cs="宋体" w:hint="eastAsia"/>
          <w:sz w:val="24"/>
        </w:rPr>
        <w:t>会同设备中心、审计</w:t>
      </w:r>
      <w:r>
        <w:rPr>
          <w:rFonts w:ascii="宋体" w:hAnsi="宋体" w:cs="宋体" w:hint="eastAsia"/>
          <w:sz w:val="24"/>
        </w:rPr>
        <w:t>中心编制《</w:t>
      </w:r>
      <w:r>
        <w:rPr>
          <w:rFonts w:ascii="宋体" w:hAnsi="宋体" w:cs="宋体" w:hint="eastAsia"/>
          <w:sz w:val="24"/>
        </w:rPr>
        <w:t>异地项目</w:t>
      </w:r>
      <w:r>
        <w:rPr>
          <w:rFonts w:ascii="宋体" w:hAnsi="宋体" w:cs="宋体" w:hint="eastAsia"/>
          <w:sz w:val="24"/>
        </w:rPr>
        <w:t>维修及技改工程款结算办法》。</w:t>
      </w:r>
    </w:p>
    <w:p w14:paraId="01299A22">
      <w:pPr>
        <w:spacing w:line="500" w:lineRule="exact"/>
        <w:jc w:val="left"/>
        <w:rPr>
          <w:rFonts w:ascii="宋体" w:hAnsi="宋体" w:cs="宋体" w:hint="eastAsia"/>
          <w:sz w:val="24"/>
        </w:rPr>
      </w:pPr>
      <w:r>
        <w:rPr>
          <w:rFonts w:ascii="宋体" w:hAnsi="宋体" w:cs="宋体" w:hint="eastAsia"/>
          <w:b/>
          <w:sz w:val="24"/>
        </w:rPr>
        <w:t xml:space="preserve">4内容 </w:t>
      </w:r>
    </w:p>
    <w:p w14:paraId="758A2860">
      <w:pPr>
        <w:spacing w:line="500" w:lineRule="exact"/>
        <w:ind w:firstLine="480" w:firstLineChars="200"/>
        <w:rPr>
          <w:rFonts w:ascii="宋体" w:hAnsi="宋体" w:cs="宋体" w:hint="eastAsia"/>
          <w:bCs/>
          <w:sz w:val="24"/>
        </w:rPr>
      </w:pPr>
      <w:r>
        <w:rPr>
          <w:rFonts w:ascii="宋体" w:hAnsi="宋体" w:cs="宋体" w:hint="eastAsia"/>
          <w:bCs/>
          <w:sz w:val="24"/>
          <w:lang w:bidi="ar"/>
        </w:rPr>
        <w:t>4.1</w:t>
      </w:r>
      <w:r>
        <w:rPr>
          <w:rFonts w:ascii="宋体" w:hAnsi="宋体" w:cs="宋体" w:hint="eastAsia"/>
          <w:bCs/>
          <w:sz w:val="24"/>
          <w:lang w:bidi="ar"/>
        </w:rPr>
        <w:t>定额计价方式</w:t>
      </w:r>
    </w:p>
    <w:p w14:paraId="033FB0AF">
      <w:pPr>
        <w:spacing w:line="500" w:lineRule="exact"/>
        <w:ind w:firstLine="470" w:firstLineChars="196"/>
        <w:rPr>
          <w:rFonts w:ascii="宋体" w:hAnsi="宋体" w:cs="宋体" w:hint="eastAsia"/>
          <w:bCs/>
          <w:sz w:val="24"/>
        </w:rPr>
      </w:pPr>
      <w:r>
        <w:rPr>
          <w:rFonts w:ascii="宋体" w:hAnsi="宋体" w:cs="宋体" w:hint="eastAsia"/>
          <w:bCs/>
          <w:sz w:val="24"/>
          <w:lang w:bidi="ar"/>
        </w:rPr>
        <w:t>4.1.1本办法适用于</w:t>
      </w:r>
      <w:r>
        <w:rPr>
          <w:rFonts w:ascii="宋体" w:hAnsi="宋体" w:cs="宋体" w:hint="eastAsia"/>
          <w:bCs/>
          <w:sz w:val="24"/>
          <w:lang w:bidi="ar"/>
        </w:rPr>
        <w:t>年度厂区范围内的零星维修或技改，发包人对工程量大小不做承诺，且已将工程特点告知承包人。承包人在招标报价时已明确知晓工程特点。</w:t>
      </w:r>
    </w:p>
    <w:p w14:paraId="5AD281DF">
      <w:pPr>
        <w:autoSpaceDE w:val="0"/>
        <w:spacing w:line="500" w:lineRule="exact"/>
        <w:ind w:firstLine="470" w:firstLineChars="196"/>
        <w:rPr>
          <w:rFonts w:ascii="宋体" w:hAnsi="宋体" w:cs="宋体" w:hint="eastAsia"/>
          <w:bCs/>
          <w:strike/>
          <w:color w:val="FF0000"/>
          <w:sz w:val="24"/>
        </w:rPr>
      </w:pPr>
      <w:r>
        <w:rPr>
          <w:rFonts w:ascii="宋体" w:hAnsi="宋体" w:cs="宋体" w:hint="eastAsia"/>
          <w:bCs/>
          <w:sz w:val="24"/>
          <w:lang w:bidi="ar"/>
        </w:rPr>
        <w:t>4.1.1.1</w:t>
      </w:r>
      <w:r>
        <w:rPr>
          <w:rFonts w:ascii="宋体" w:hAnsi="宋体" w:cs="宋体" w:hint="eastAsia"/>
          <w:bCs/>
          <w:sz w:val="24"/>
          <w:lang w:bidi="ar"/>
        </w:rPr>
        <w:t>有清单价的，结算</w:t>
      </w:r>
      <w:r>
        <w:rPr>
          <w:rFonts w:ascii="宋体" w:hAnsi="宋体" w:cs="宋体" w:hint="eastAsia"/>
          <w:bCs/>
          <w:sz w:val="24"/>
          <w:lang w:bidi="ar"/>
        </w:rPr>
        <w:t>按实际完成的工程量乘以合同约定附件中相对应的中标综合单价进行结算</w:t>
      </w:r>
      <w:r>
        <w:rPr>
          <w:rFonts w:ascii="宋体" w:hAnsi="宋体" w:cs="宋体" w:hint="eastAsia"/>
          <w:bCs/>
          <w:sz w:val="24"/>
          <w:lang w:bidi="ar"/>
        </w:rPr>
        <w:t>；无清单招标价的，</w:t>
      </w:r>
      <w:r>
        <w:rPr>
          <w:rFonts w:ascii="宋体" w:hAnsi="宋体" w:cs="宋体" w:hint="eastAsia"/>
          <w:bCs/>
          <w:sz w:val="24"/>
          <w:lang w:bidi="ar"/>
        </w:rPr>
        <w:t xml:space="preserve">结算价=定额工程总价×（1- </w:t>
      </w:r>
      <w:r>
        <w:rPr>
          <w:rFonts w:ascii="宋体" w:hAnsi="宋体" w:cs="宋体" w:hint="eastAsia"/>
          <w:bCs/>
          <w:color w:val="FF0000"/>
          <w:sz w:val="24"/>
          <w:lang w:bidi="ar"/>
        </w:rPr>
        <w:t>合同约定下浮百分比</w:t>
      </w:r>
      <w:r>
        <w:rPr>
          <w:rFonts w:ascii="宋体" w:hAnsi="宋体" w:cs="宋体" w:hint="eastAsia"/>
          <w:bCs/>
          <w:sz w:val="24"/>
          <w:lang w:bidi="ar"/>
        </w:rPr>
        <w:t>）</w:t>
      </w:r>
      <w:r>
        <w:rPr>
          <w:rFonts w:ascii="宋体" w:hAnsi="宋体" w:cs="宋体" w:hint="eastAsia"/>
          <w:bCs/>
          <w:sz w:val="24"/>
          <w:lang w:bidi="ar"/>
        </w:rPr>
        <w:t>进行结算，</w:t>
      </w:r>
      <w:r>
        <w:rPr>
          <w:rFonts w:ascii="宋体" w:hAnsi="宋体" w:cs="宋体" w:hint="eastAsia"/>
          <w:bCs/>
          <w:color w:val="FF0000"/>
          <w:sz w:val="24"/>
          <w:lang w:bidi="ar"/>
        </w:rPr>
        <w:t>定</w:t>
      </w:r>
      <w:r>
        <w:rPr>
          <w:rFonts w:ascii="宋体" w:hAnsi="宋体" w:cs="宋体" w:hint="eastAsia"/>
          <w:bCs/>
          <w:color w:val="FF0000"/>
          <w:sz w:val="24"/>
          <w:lang w:bidi="ar"/>
        </w:rPr>
        <w:t>额</w:t>
      </w:r>
      <w:r>
        <w:rPr>
          <w:rFonts w:ascii="宋体" w:hAnsi="宋体" w:cs="宋体" w:hint="eastAsia"/>
          <w:bCs/>
          <w:color w:val="FF0000"/>
          <w:sz w:val="24"/>
          <w:lang w:bidi="ar"/>
        </w:rPr>
        <w:t>统一</w:t>
      </w:r>
      <w:r>
        <w:rPr>
          <w:rFonts w:ascii="宋体" w:hAnsi="宋体" w:cs="宋体" w:hint="eastAsia"/>
          <w:bCs/>
          <w:color w:val="FF0000"/>
          <w:sz w:val="24"/>
          <w:lang w:bidi="ar"/>
        </w:rPr>
        <w:t>采用</w:t>
      </w:r>
      <w:r>
        <w:rPr>
          <w:rFonts w:ascii="宋体" w:hAnsi="宋体" w:cs="宋体" w:hint="eastAsia"/>
          <w:bCs/>
          <w:color w:val="FF0000"/>
          <w:sz w:val="24"/>
          <w:lang w:bidi="ar"/>
        </w:rPr>
        <w:t>河南</w:t>
      </w:r>
      <w:r>
        <w:rPr>
          <w:rFonts w:ascii="宋体" w:hAnsi="宋体" w:cs="宋体" w:hint="eastAsia"/>
          <w:bCs/>
          <w:color w:val="FF0000"/>
          <w:sz w:val="24"/>
          <w:lang w:bidi="ar"/>
        </w:rPr>
        <w:t>省定额</w:t>
      </w:r>
      <w:r>
        <w:rPr>
          <w:rFonts w:ascii="宋体" w:hAnsi="宋体" w:cs="宋体" w:hint="eastAsia"/>
          <w:bCs/>
          <w:color w:val="FF0000"/>
          <w:sz w:val="24"/>
          <w:lang w:bidi="ar"/>
        </w:rPr>
        <w:t>2016</w:t>
      </w:r>
      <w:r>
        <w:rPr>
          <w:rFonts w:ascii="宋体" w:hAnsi="宋体" w:cs="宋体" w:hint="eastAsia"/>
          <w:bCs/>
          <w:color w:val="FF0000"/>
          <w:sz w:val="24"/>
          <w:lang w:bidi="ar"/>
        </w:rPr>
        <w:t>版及配套的费用文件</w:t>
      </w:r>
      <w:r>
        <w:rPr>
          <w:rFonts w:ascii="宋体" w:hAnsi="宋体" w:cs="宋体" w:hint="eastAsia"/>
          <w:bCs/>
          <w:color w:val="FF0000"/>
          <w:sz w:val="24"/>
          <w:lang w:bidi="ar"/>
        </w:rPr>
        <w:t>。</w:t>
      </w:r>
    </w:p>
    <w:p w14:paraId="1CC442A5">
      <w:pPr>
        <w:spacing w:line="500" w:lineRule="exact"/>
        <w:ind w:firstLine="470" w:firstLineChars="196"/>
        <w:rPr>
          <w:rFonts w:ascii="宋体" w:hAnsi="宋体" w:cs="宋体" w:hint="eastAsia"/>
          <w:bCs/>
          <w:color w:val="FF0000"/>
          <w:sz w:val="24"/>
        </w:rPr>
      </w:pPr>
      <w:r>
        <w:rPr>
          <w:rFonts w:ascii="宋体" w:hAnsi="宋体" w:cs="宋体" w:hint="eastAsia"/>
          <w:bCs/>
          <w:sz w:val="24"/>
          <w:lang w:bidi="ar"/>
        </w:rPr>
        <w:t>4.1.1.2</w:t>
      </w:r>
      <w:r>
        <w:rPr>
          <w:rFonts w:ascii="宋体" w:hAnsi="宋体" w:cs="宋体" w:hint="eastAsia"/>
          <w:bCs/>
          <w:sz w:val="24"/>
          <w:lang w:bidi="ar"/>
        </w:rPr>
        <w:t>零星工程无法计量的，按零星用工、材料消耗量、机械台班等签证计算。</w:t>
      </w:r>
      <w:r>
        <w:rPr>
          <w:rFonts w:ascii="宋体" w:hAnsi="宋体" w:cs="宋体" w:hint="eastAsia"/>
          <w:bCs/>
          <w:color w:val="FF0000"/>
          <w:sz w:val="24"/>
          <w:lang w:bidi="ar"/>
        </w:rPr>
        <w:t>各投标单位根据工程所在地人工价格水平自主报价。计量单位为工日，单价包含管理费、利润、五险一金、税金等全部费用。</w:t>
      </w:r>
    </w:p>
    <w:p w14:paraId="0D30CE4D">
      <w:pPr>
        <w:spacing w:line="500" w:lineRule="exact"/>
        <w:ind w:firstLine="470" w:firstLineChars="196"/>
        <w:rPr>
          <w:rFonts w:ascii="宋体" w:hAnsi="宋体" w:cs="宋体" w:hint="eastAsia"/>
          <w:bCs/>
          <w:sz w:val="24"/>
        </w:rPr>
      </w:pPr>
      <w:r>
        <w:rPr>
          <w:rFonts w:ascii="宋体" w:hAnsi="宋体" w:cs="宋体" w:hint="eastAsia"/>
          <w:bCs/>
          <w:sz w:val="24"/>
          <w:lang w:bidi="ar"/>
        </w:rPr>
        <w:t>4.1.1.</w:t>
      </w:r>
      <w:r>
        <w:rPr>
          <w:rFonts w:ascii="宋体" w:hAnsi="宋体" w:cs="宋体" w:hint="eastAsia"/>
          <w:bCs/>
          <w:color w:val="FF0000"/>
          <w:sz w:val="24"/>
          <w:lang w:bidi="ar"/>
        </w:rPr>
        <w:t>3</w:t>
      </w:r>
      <w:r>
        <w:rPr>
          <w:rFonts w:ascii="宋体" w:hAnsi="宋体" w:cs="宋体" w:hint="eastAsia"/>
          <w:bCs/>
          <w:sz w:val="24"/>
          <w:lang w:bidi="ar"/>
        </w:rPr>
        <w:t>工程量统计单是结算的重要依据。签证需规范、准确无误，要把实际施工的工序和工艺做法，材料品类、规格，工程量计算式等记录清楚，隐蔽工程需附上照片和测量记录，没有验收统计的工程视为承包方自愿放弃，不再计入工程结算。</w:t>
      </w:r>
    </w:p>
    <w:p w14:paraId="017DE4EF">
      <w:pPr>
        <w:spacing w:line="500" w:lineRule="exact"/>
        <w:ind w:firstLine="470" w:firstLineChars="196"/>
        <w:rPr>
          <w:rFonts w:ascii="宋体" w:hAnsi="宋体" w:cs="宋体" w:hint="eastAsia"/>
          <w:bCs/>
          <w:sz w:val="24"/>
        </w:rPr>
      </w:pPr>
      <w:r>
        <w:rPr>
          <w:rFonts w:ascii="宋体" w:hAnsi="宋体" w:cs="宋体" w:hint="eastAsia"/>
          <w:bCs/>
          <w:sz w:val="24"/>
          <w:lang w:bidi="ar"/>
        </w:rPr>
        <w:t>4.1.1.</w:t>
      </w:r>
      <w:r>
        <w:rPr>
          <w:rFonts w:ascii="宋体" w:hAnsi="宋体" w:cs="宋体" w:hint="eastAsia"/>
          <w:bCs/>
          <w:color w:val="FF0000"/>
          <w:sz w:val="24"/>
          <w:lang w:bidi="ar"/>
        </w:rPr>
        <w:t>4</w:t>
      </w:r>
      <w:r>
        <w:rPr>
          <w:rFonts w:ascii="宋体" w:hAnsi="宋体" w:cs="宋体" w:hint="eastAsia"/>
          <w:bCs/>
          <w:sz w:val="24"/>
          <w:lang w:bidi="ar"/>
        </w:rPr>
        <w:t>部分材料例如铸铁井盖、管材、防水卷材等若为发包人（甲方）提供，工程量统计单上必须注明材料甲供，结算时不得计取材料费，否则发包人（甲方）有权扣除该部分工程的相关费用。</w:t>
      </w:r>
    </w:p>
    <w:p w14:paraId="59C94E63">
      <w:pPr>
        <w:spacing w:line="500" w:lineRule="exact"/>
        <w:ind w:firstLine="470" w:firstLineChars="196"/>
        <w:rPr>
          <w:rFonts w:ascii="宋体" w:hAnsi="宋体" w:cs="宋体" w:hint="eastAsia"/>
          <w:bCs/>
          <w:sz w:val="24"/>
        </w:rPr>
      </w:pPr>
      <w:r>
        <w:rPr>
          <w:rFonts w:ascii="宋体" w:hAnsi="宋体" w:cs="宋体" w:hint="eastAsia"/>
          <w:bCs/>
          <w:sz w:val="24"/>
          <w:lang w:bidi="ar"/>
        </w:rPr>
        <w:t>4.1.1.</w:t>
      </w:r>
      <w:r>
        <w:rPr>
          <w:rFonts w:ascii="宋体" w:hAnsi="宋体" w:cs="宋体" w:hint="eastAsia"/>
          <w:bCs/>
          <w:sz w:val="24"/>
          <w:lang w:bidi="ar"/>
        </w:rPr>
        <w:t>5包工包料工程税金按“营改增”后的一般计税方法计价，付款时提供增值税专用发票，竣工结算时税率按照国家税收政策调整办法计取，中标后，在履行合同期间，如遇国家税率调整则增值税同步调整。</w:t>
      </w:r>
    </w:p>
    <w:p w14:paraId="356868A7">
      <w:pPr>
        <w:spacing w:line="500" w:lineRule="exact"/>
        <w:ind w:firstLine="470" w:firstLineChars="196"/>
        <w:rPr>
          <w:rFonts w:ascii="宋体" w:hAnsi="宋体" w:cs="宋体" w:hint="eastAsia"/>
          <w:bCs/>
          <w:sz w:val="24"/>
        </w:rPr>
      </w:pPr>
      <w:r>
        <w:rPr>
          <w:rFonts w:ascii="宋体" w:hAnsi="宋体" w:cs="宋体" w:hint="eastAsia"/>
          <w:bCs/>
          <w:sz w:val="24"/>
          <w:lang w:bidi="ar"/>
        </w:rPr>
        <w:t>4.1.1.</w:t>
      </w:r>
      <w:r>
        <w:rPr>
          <w:rFonts w:ascii="宋体" w:hAnsi="宋体" w:cs="宋体" w:hint="eastAsia"/>
          <w:bCs/>
          <w:sz w:val="24"/>
          <w:lang w:bidi="ar"/>
        </w:rPr>
        <w:t>6包工包辅料（主材甲供）税金按“营改增”后的简易计税方法计价，付款时提供增值税专用发票，竣工结算时税率按照国家税收政策调整办法计取，中标后，在履行合同期间，如遇国家税率调整则增值税同步调整。</w:t>
      </w:r>
    </w:p>
    <w:p w14:paraId="3F9669DA">
      <w:pPr>
        <w:spacing w:line="500" w:lineRule="exact"/>
        <w:ind w:firstLine="470" w:firstLineChars="196"/>
        <w:rPr>
          <w:rFonts w:ascii="宋体" w:hAnsi="宋体" w:cs="宋体" w:hint="eastAsia"/>
          <w:b/>
          <w:bCs/>
          <w:sz w:val="24"/>
        </w:rPr>
      </w:pPr>
      <w:r>
        <w:rPr>
          <w:rFonts w:ascii="宋体" w:hAnsi="宋体" w:cs="宋体" w:hint="eastAsia"/>
          <w:b/>
          <w:bCs/>
          <w:sz w:val="24"/>
          <w:lang w:bidi="ar"/>
        </w:rPr>
        <w:t>4.2</w:t>
      </w:r>
      <w:r>
        <w:rPr>
          <w:rFonts w:ascii="宋体" w:hAnsi="宋体" w:cs="宋体" w:hint="eastAsia"/>
          <w:b/>
          <w:bCs/>
          <w:sz w:val="24"/>
          <w:lang w:bidi="ar"/>
        </w:rPr>
        <w:t>工程竣工结算资料要求</w:t>
      </w:r>
    </w:p>
    <w:p w14:paraId="72101EBC">
      <w:pPr>
        <w:spacing w:line="500" w:lineRule="exact"/>
        <w:ind w:firstLine="470" w:firstLineChars="196"/>
        <w:rPr>
          <w:rFonts w:ascii="宋体" w:hAnsi="宋体" w:cs="宋体" w:hint="eastAsia"/>
          <w:bCs/>
          <w:sz w:val="24"/>
        </w:rPr>
      </w:pPr>
      <w:r>
        <w:rPr>
          <w:rFonts w:ascii="宋体" w:hAnsi="宋体" w:cs="宋体" w:hint="eastAsia"/>
          <w:bCs/>
          <w:sz w:val="24"/>
          <w:lang w:bidi="ar"/>
        </w:rPr>
        <w:t>4.2.1</w:t>
      </w:r>
      <w:r>
        <w:rPr>
          <w:rFonts w:ascii="宋体" w:hAnsi="宋体" w:cs="宋体" w:hint="eastAsia"/>
          <w:bCs/>
          <w:sz w:val="24"/>
          <w:lang w:bidi="ar"/>
        </w:rPr>
        <w:t>工程完成后，发包人（现场项目负责人或项目公司派驻负责人）组织相关部门对已完工工程验收，不合格的工程继续维修，验收通过的，发包人形成工程竣工资料交接单提交至双汇发展基建中心审核后送审计中心审核。</w:t>
      </w:r>
      <w:r>
        <w:rPr>
          <w:rFonts w:ascii="宋体" w:hAnsi="宋体" w:cs="宋体" w:hint="eastAsia"/>
          <w:b/>
          <w:bCs/>
          <w:sz w:val="24"/>
          <w:lang w:bidi="ar"/>
        </w:rPr>
        <w:t>工程竣工结算资料交接单</w:t>
      </w:r>
      <w:r>
        <w:rPr>
          <w:rFonts w:ascii="宋体" w:hAnsi="宋体" w:cs="宋体" w:hint="eastAsia"/>
          <w:bCs/>
          <w:sz w:val="24"/>
          <w:lang w:bidi="ar"/>
        </w:rPr>
        <w:t>见附表1。</w:t>
      </w:r>
    </w:p>
    <w:p w14:paraId="40CBA5D1">
      <w:pPr>
        <w:spacing w:line="500" w:lineRule="exact"/>
        <w:ind w:firstLine="470" w:firstLineChars="196"/>
        <w:rPr>
          <w:rFonts w:ascii="宋体" w:hAnsi="宋体" w:cs="宋体" w:hint="eastAsia"/>
          <w:bCs/>
          <w:sz w:val="24"/>
        </w:rPr>
      </w:pPr>
      <w:r>
        <w:rPr>
          <w:rFonts w:ascii="宋体" w:hAnsi="宋体" w:cs="宋体" w:hint="eastAsia"/>
          <w:bCs/>
          <w:sz w:val="24"/>
          <w:lang w:bidi="ar"/>
        </w:rPr>
        <w:t>4.2.2</w:t>
      </w:r>
      <w:r>
        <w:rPr>
          <w:rFonts w:ascii="宋体" w:hAnsi="宋体" w:cs="宋体" w:hint="eastAsia"/>
          <w:bCs/>
          <w:sz w:val="24"/>
          <w:lang w:bidi="ar"/>
        </w:rPr>
        <w:t>发包人（现场项目负责人或项目公司派驻负责人）应对承包人提交的结算资料认真审核严格把关，对结算资料的准确性、及时性、完整性负责，确保结算资料与工程实际情况相符，对结算资料实行签字负责制。</w:t>
      </w:r>
      <w:r>
        <w:rPr>
          <w:rFonts w:ascii="宋体" w:hAnsi="宋体" w:cs="宋体" w:hint="eastAsia"/>
          <w:b/>
          <w:bCs/>
          <w:sz w:val="24"/>
          <w:lang w:bidi="ar"/>
        </w:rPr>
        <w:t>维修项目验收统计单</w:t>
      </w:r>
      <w:r>
        <w:rPr>
          <w:rFonts w:ascii="宋体" w:hAnsi="宋体" w:cs="宋体" w:hint="eastAsia"/>
          <w:bCs/>
          <w:sz w:val="24"/>
          <w:lang w:bidi="ar"/>
        </w:rPr>
        <w:t>见附表2。</w:t>
      </w:r>
    </w:p>
    <w:p w14:paraId="77CB9B87">
      <w:pPr>
        <w:spacing w:line="500" w:lineRule="exact"/>
        <w:ind w:firstLine="470" w:firstLineChars="196"/>
        <w:rPr>
          <w:rFonts w:ascii="宋体" w:hAnsi="宋体" w:cs="宋体" w:hint="eastAsia"/>
          <w:bCs/>
          <w:sz w:val="24"/>
        </w:rPr>
      </w:pPr>
      <w:r>
        <w:rPr>
          <w:rFonts w:ascii="宋体" w:hAnsi="宋体" w:cs="宋体" w:hint="eastAsia"/>
          <w:bCs/>
          <w:sz w:val="24"/>
          <w:lang w:bidi="ar"/>
        </w:rPr>
        <w:t>4.2.3</w:t>
      </w:r>
      <w:r>
        <w:rPr>
          <w:rFonts w:ascii="宋体" w:hAnsi="宋体" w:cs="宋体" w:hint="eastAsia"/>
          <w:bCs/>
          <w:sz w:val="24"/>
          <w:lang w:bidi="ar"/>
        </w:rPr>
        <w:t>发包人（现场项目负责人或项目公司派驻负责人）要加强管理，签证及时，签证和资料同步，结算资料递交后在结算编制、审核、对算、审计过程中不得补签结算资料。</w:t>
      </w:r>
    </w:p>
    <w:p w14:paraId="7F5C98FB">
      <w:pPr>
        <w:spacing w:line="500" w:lineRule="exact"/>
        <w:ind w:firstLine="480" w:firstLineChars="200"/>
        <w:rPr>
          <w:rFonts w:ascii="宋体" w:hAnsi="宋体" w:cs="宋体" w:hint="eastAsia"/>
          <w:b/>
          <w:bCs/>
          <w:sz w:val="24"/>
        </w:rPr>
      </w:pPr>
      <w:r>
        <w:rPr>
          <w:rFonts w:ascii="宋体" w:hAnsi="宋体" w:cs="宋体" w:hint="eastAsia"/>
          <w:b/>
          <w:bCs/>
          <w:sz w:val="24"/>
          <w:lang w:bidi="ar"/>
        </w:rPr>
        <w:t>4.3</w:t>
      </w:r>
      <w:r>
        <w:rPr>
          <w:rFonts w:ascii="宋体" w:hAnsi="宋体" w:cs="宋体" w:hint="eastAsia"/>
          <w:b/>
          <w:bCs/>
          <w:sz w:val="24"/>
          <w:lang w:bidi="ar"/>
        </w:rPr>
        <w:t>材料价格的确认</w:t>
      </w:r>
    </w:p>
    <w:p w14:paraId="538CBE0A">
      <w:pPr>
        <w:spacing w:line="500" w:lineRule="exact"/>
        <w:ind w:firstLine="480" w:firstLineChars="200"/>
        <w:rPr>
          <w:rFonts w:ascii="宋体" w:hAnsi="宋体" w:cs="宋体" w:hint="eastAsia"/>
          <w:bCs/>
          <w:color w:val="FF0000"/>
          <w:sz w:val="24"/>
        </w:rPr>
      </w:pPr>
      <w:r>
        <w:rPr>
          <w:rFonts w:ascii="宋体" w:hAnsi="宋体" w:cs="宋体" w:hint="eastAsia"/>
          <w:bCs/>
          <w:sz w:val="24"/>
          <w:lang w:bidi="ar"/>
        </w:rPr>
        <w:t>材料价格以工程所在地市级主管部门发布的价格信息为准，价格信息未发布的，或严重偏离市场价格的材料以双方询价为准，询价确认的材料价格不再让利。材料询价需经发包人设备工程部、财务部与承包人代表共同询价，询价经销商家数不低于三家，询价后签署材料价格调查表。</w:t>
      </w:r>
      <w:r>
        <w:rPr>
          <w:rFonts w:ascii="宋体" w:hAnsi="宋体" w:cs="宋体" w:hint="eastAsia"/>
          <w:b/>
          <w:bCs/>
          <w:sz w:val="24"/>
          <w:lang w:bidi="ar"/>
        </w:rPr>
        <w:t>材料价格调查表</w:t>
      </w:r>
      <w:r>
        <w:rPr>
          <w:rFonts w:ascii="宋体" w:hAnsi="宋体" w:cs="宋体" w:hint="eastAsia"/>
          <w:bCs/>
          <w:sz w:val="24"/>
          <w:lang w:bidi="ar"/>
        </w:rPr>
        <w:t>见附表3</w:t>
      </w:r>
      <w:r>
        <w:rPr>
          <w:rFonts w:ascii="宋体" w:hAnsi="宋体" w:cs="宋体" w:hint="eastAsia"/>
          <w:bCs/>
          <w:sz w:val="24"/>
          <w:lang w:bidi="ar"/>
        </w:rPr>
        <w:t>，</w:t>
      </w:r>
      <w:r>
        <w:rPr>
          <w:rFonts w:ascii="宋体" w:hAnsi="宋体" w:cs="宋体" w:hint="eastAsia"/>
          <w:bCs/>
          <w:color w:val="FF0000"/>
          <w:sz w:val="24"/>
        </w:rPr>
        <w:t>时效性按照《双汇发展工程物资供应管理规范》执行</w:t>
      </w:r>
      <w:r>
        <w:rPr>
          <w:rFonts w:ascii="宋体" w:hAnsi="宋体" w:cs="宋体" w:hint="eastAsia"/>
          <w:bCs/>
          <w:color w:val="FF0000"/>
          <w:sz w:val="24"/>
        </w:rPr>
        <w:t>。</w:t>
      </w:r>
    </w:p>
    <w:p w14:paraId="3C22BF22">
      <w:pPr>
        <w:spacing w:line="500" w:lineRule="exact"/>
        <w:ind w:firstLine="470" w:firstLineChars="196"/>
        <w:rPr>
          <w:rFonts w:ascii="宋体" w:hAnsi="宋体" w:cs="宋体" w:hint="eastAsia"/>
          <w:sz w:val="24"/>
          <w:lang w:bidi="ar"/>
        </w:rPr>
      </w:pPr>
      <w:r>
        <w:rPr>
          <w:rFonts w:ascii="宋体" w:hAnsi="宋体" w:cs="宋体" w:hint="eastAsia"/>
          <w:sz w:val="24"/>
          <w:lang w:bidi="ar"/>
        </w:rPr>
        <w:t>4.4</w:t>
      </w:r>
      <w:r>
        <w:rPr>
          <w:rFonts w:ascii="宋体" w:hAnsi="宋体" w:cs="宋体" w:hint="eastAsia"/>
          <w:sz w:val="24"/>
          <w:lang w:bidi="ar"/>
        </w:rPr>
        <w:t>春节施工结算办法参照发包人当年《春节期间维修项目人工费调整办法》执行。</w:t>
      </w:r>
    </w:p>
    <w:p w14:paraId="26358FD2">
      <w:pPr>
        <w:spacing w:line="500" w:lineRule="exact"/>
        <w:rPr>
          <w:rFonts w:ascii="宋体" w:hAnsi="宋体" w:cs="宋体" w:hint="eastAsia"/>
          <w:sz w:val="24"/>
        </w:rPr>
      </w:pPr>
      <w:r>
        <w:rPr>
          <w:rFonts w:ascii="Times New Roman" w:hAnsi="Times New Roman" w:hint="eastAsia"/>
          <w:sz w:val="24"/>
        </w:rPr>
        <w:t xml:space="preserve">    </w:t>
      </w:r>
      <w:r>
        <w:rPr>
          <w:rFonts w:ascii="宋体" w:hAnsi="宋体" w:cs="宋体" w:hint="eastAsia"/>
          <w:sz w:val="24"/>
          <w:lang w:bidi="ar"/>
        </w:rPr>
        <w:t xml:space="preserve"> 4.6</w:t>
      </w:r>
      <w:r>
        <w:rPr>
          <w:rFonts w:ascii="宋体" w:hAnsi="宋体" w:cs="宋体" w:hint="eastAsia"/>
          <w:sz w:val="24"/>
          <w:lang w:bidi="ar"/>
        </w:rPr>
        <w:t>其他</w:t>
      </w:r>
    </w:p>
    <w:p w14:paraId="353D720A">
      <w:pPr>
        <w:spacing w:line="500" w:lineRule="exact"/>
        <w:ind w:firstLine="480" w:firstLineChars="200"/>
        <w:rPr>
          <w:rFonts w:ascii="宋体" w:hAnsi="宋体" w:cs="宋体" w:hint="eastAsia"/>
          <w:sz w:val="24"/>
          <w:lang w:bidi="ar"/>
        </w:rPr>
      </w:pPr>
      <w:r>
        <w:rPr>
          <w:rFonts w:ascii="宋体" w:hAnsi="宋体" w:cs="宋体" w:hint="eastAsia"/>
          <w:sz w:val="24"/>
          <w:lang w:bidi="ar"/>
        </w:rPr>
        <w:t>4.6.1</w:t>
      </w:r>
      <w:r>
        <w:rPr>
          <w:rFonts w:ascii="宋体" w:hAnsi="宋体" w:cs="宋体" w:hint="eastAsia"/>
          <w:sz w:val="24"/>
          <w:lang w:bidi="ar"/>
        </w:rPr>
        <w:t>本约定作为《建设工程施工合同》的附件，如其内容与《建设工程施工合同》内容约定不一致的，以本工程款结算办法约定内容为准。</w:t>
      </w:r>
    </w:p>
    <w:p w14:paraId="353F7F2A">
      <w:pPr>
        <w:spacing w:line="500" w:lineRule="exact"/>
        <w:ind w:firstLine="480" w:firstLineChars="200"/>
        <w:jc w:val="left"/>
        <w:rPr>
          <w:rFonts w:ascii="宋体" w:hAnsi="宋体" w:cs="宋体" w:hint="eastAsia"/>
          <w:color w:val="FF0000"/>
          <w:sz w:val="24"/>
          <w:lang w:bidi="ar"/>
        </w:rPr>
      </w:pPr>
      <w:r>
        <w:rPr>
          <w:rFonts w:ascii="宋体" w:hAnsi="宋体" w:cs="宋体" w:hint="eastAsia"/>
          <w:color w:val="FF0000"/>
          <w:sz w:val="24"/>
        </w:rPr>
        <w:t>4.6.2结算资料由设备中心移交基建中心，主管副主任分配预算人员审核，</w:t>
      </w:r>
      <w:r>
        <w:rPr>
          <w:rFonts w:ascii="宋体" w:hAnsi="宋体" w:cs="宋体" w:hint="eastAsia"/>
          <w:color w:val="FF0000"/>
          <w:sz w:val="24"/>
        </w:rPr>
        <w:t>经基建中心预算人员</w:t>
      </w:r>
      <w:r>
        <w:rPr>
          <w:rFonts w:ascii="宋体" w:hAnsi="宋体" w:cs="宋体" w:hint="eastAsia"/>
          <w:color w:val="FF0000"/>
          <w:sz w:val="24"/>
        </w:rPr>
        <w:t>审核后，基建</w:t>
      </w:r>
      <w:r>
        <w:rPr>
          <w:rFonts w:ascii="宋体" w:hAnsi="宋体" w:cs="宋体" w:hint="eastAsia"/>
          <w:color w:val="FF0000"/>
          <w:sz w:val="24"/>
        </w:rPr>
        <w:t>预算副主任、</w:t>
      </w:r>
      <w:r>
        <w:rPr>
          <w:rFonts w:ascii="宋体" w:hAnsi="宋体" w:cs="宋体" w:hint="eastAsia"/>
          <w:color w:val="FF0000"/>
          <w:sz w:val="24"/>
        </w:rPr>
        <w:t>基建</w:t>
      </w:r>
      <w:r>
        <w:rPr>
          <w:rFonts w:ascii="宋体" w:hAnsi="宋体" w:cs="宋体" w:hint="eastAsia"/>
          <w:color w:val="FF0000"/>
          <w:sz w:val="24"/>
        </w:rPr>
        <w:t>主任审核签字后</w:t>
      </w:r>
      <w:r>
        <w:rPr>
          <w:rFonts w:ascii="宋体" w:hAnsi="宋体" w:cs="宋体" w:hint="eastAsia"/>
          <w:color w:val="FF0000"/>
          <w:sz w:val="24"/>
        </w:rPr>
        <w:t>返回设备中心。</w:t>
      </w:r>
    </w:p>
    <w:p w14:paraId="4ECCA9D9">
      <w:pPr>
        <w:spacing w:line="500" w:lineRule="exact"/>
        <w:ind w:firstLine="480" w:firstLineChars="200"/>
        <w:rPr>
          <w:rFonts w:ascii="宋体" w:hAnsi="宋体" w:cs="宋体" w:hint="eastAsia"/>
          <w:sz w:val="24"/>
          <w:lang w:bidi="ar"/>
        </w:rPr>
      </w:pPr>
      <w:r>
        <w:rPr>
          <w:rFonts w:ascii="宋体" w:hAnsi="宋体" w:cs="宋体" w:hint="eastAsia"/>
          <w:sz w:val="24"/>
          <w:lang w:bidi="ar"/>
        </w:rPr>
        <w:t>4.7附件</w:t>
      </w:r>
    </w:p>
    <w:p w14:paraId="2B086018">
      <w:pPr>
        <w:spacing w:line="500" w:lineRule="exact"/>
        <w:ind w:firstLine="720" w:firstLineChars="300"/>
        <w:rPr>
          <w:rFonts w:ascii="宋体" w:hAnsi="宋体" w:cs="宋体" w:hint="eastAsia"/>
          <w:bCs/>
          <w:sz w:val="24"/>
          <w:lang w:bidi="ar"/>
        </w:rPr>
      </w:pPr>
      <w:r>
        <w:rPr>
          <w:rFonts w:ascii="宋体" w:hAnsi="宋体" w:cs="宋体" w:hint="eastAsia"/>
          <w:bCs/>
          <w:sz w:val="24"/>
          <w:lang w:bidi="ar"/>
        </w:rPr>
        <w:t>附表1：工程竣工结算资料交接单</w:t>
      </w:r>
    </w:p>
    <w:p w14:paraId="07B88474">
      <w:pPr>
        <w:spacing w:line="500" w:lineRule="exact"/>
        <w:ind w:firstLine="720" w:firstLineChars="300"/>
        <w:jc w:val="left"/>
        <w:rPr>
          <w:rFonts w:ascii="宋体" w:hAnsi="宋体" w:cs="宋体" w:hint="eastAsia"/>
          <w:bCs/>
          <w:sz w:val="24"/>
        </w:rPr>
      </w:pPr>
      <w:r>
        <w:rPr>
          <w:rFonts w:ascii="宋体" w:hAnsi="宋体" w:cs="宋体" w:hint="eastAsia"/>
          <w:bCs/>
          <w:sz w:val="24"/>
        </w:rPr>
        <w:t>附件2：</w:t>
      </w:r>
      <w:r>
        <w:rPr>
          <w:rFonts w:ascii="宋体" w:hAnsi="宋体" w:cs="宋体" w:hint="eastAsia"/>
          <w:bCs/>
          <w:sz w:val="24"/>
        </w:rPr>
        <w:t xml:space="preserve">双汇发展土建维修项目维修统计单   </w:t>
      </w:r>
    </w:p>
    <w:p w14:paraId="079977FA">
      <w:pPr>
        <w:widowControl/>
        <w:spacing w:line="500" w:lineRule="exact"/>
        <w:ind w:firstLine="720" w:firstLineChars="300"/>
        <w:jc w:val="left"/>
        <w:rPr>
          <w:rFonts w:ascii="宋体" w:hAnsi="宋体" w:cs="宋体" w:hint="eastAsia"/>
          <w:bCs/>
          <w:sz w:val="24"/>
        </w:rPr>
      </w:pPr>
      <w:r>
        <w:rPr>
          <w:rFonts w:ascii="宋体" w:hAnsi="宋体" w:cs="宋体" w:hint="eastAsia"/>
          <w:bCs/>
          <w:sz w:val="24"/>
        </w:rPr>
        <w:t>附件3：</w:t>
      </w:r>
      <w:r>
        <w:rPr>
          <w:rFonts w:ascii="宋体" w:hAnsi="宋体" w:cs="宋体" w:hint="eastAsia"/>
          <w:bCs/>
          <w:sz w:val="24"/>
        </w:rPr>
        <w:t>双汇发展</w:t>
      </w:r>
      <w:r>
        <w:rPr>
          <w:rFonts w:ascii="宋体" w:hAnsi="宋体" w:cs="宋体" w:hint="eastAsia"/>
          <w:bCs/>
          <w:sz w:val="24"/>
        </w:rPr>
        <w:t>安装</w:t>
      </w:r>
      <w:r>
        <w:rPr>
          <w:rFonts w:ascii="宋体" w:hAnsi="宋体" w:cs="宋体" w:hint="eastAsia"/>
          <w:bCs/>
          <w:sz w:val="24"/>
        </w:rPr>
        <w:t>维修</w:t>
      </w:r>
      <w:r>
        <w:rPr>
          <w:rFonts w:ascii="宋体" w:hAnsi="宋体" w:cs="宋体" w:hint="eastAsia"/>
          <w:bCs/>
          <w:sz w:val="24"/>
        </w:rPr>
        <w:t>项目</w:t>
      </w:r>
      <w:r>
        <w:rPr>
          <w:rFonts w:ascii="宋体" w:hAnsi="宋体" w:cs="宋体" w:hint="eastAsia"/>
          <w:bCs/>
          <w:sz w:val="24"/>
        </w:rPr>
        <w:t xml:space="preserve">维修统计单   </w:t>
      </w:r>
    </w:p>
    <w:p w14:paraId="4E356600">
      <w:pPr>
        <w:widowControl/>
        <w:spacing w:line="500" w:lineRule="exact"/>
        <w:ind w:firstLine="720" w:firstLineChars="300"/>
        <w:jc w:val="left"/>
        <w:rPr>
          <w:rFonts w:ascii="宋体" w:hAnsi="宋体" w:cs="宋体" w:hint="eastAsia"/>
          <w:bCs/>
          <w:sz w:val="24"/>
          <w:lang w:bidi="ar"/>
        </w:rPr>
      </w:pPr>
      <w:r>
        <w:rPr>
          <w:rFonts w:ascii="宋体" w:hAnsi="宋体" w:cs="宋体" w:hint="eastAsia"/>
          <w:bCs/>
          <w:sz w:val="24"/>
          <w:lang w:bidi="ar"/>
        </w:rPr>
        <w:t>附表4：材料价格调查表</w:t>
      </w:r>
    </w:p>
    <w:p w14:paraId="44DFC2B6">
      <w:pPr>
        <w:widowControl/>
        <w:spacing w:line="500" w:lineRule="exact"/>
        <w:ind w:firstLine="720" w:firstLineChars="300"/>
        <w:jc w:val="left"/>
        <w:rPr>
          <w:rFonts w:ascii="宋体" w:hAnsi="宋体" w:cs="宋体" w:hint="eastAsia"/>
          <w:bCs/>
          <w:color w:val="FF0000"/>
          <w:sz w:val="24"/>
        </w:rPr>
      </w:pPr>
      <w:r>
        <w:rPr>
          <w:rFonts w:ascii="宋体" w:hAnsi="宋体" w:cs="宋体" w:hint="eastAsia"/>
          <w:bCs/>
          <w:color w:val="FF0000"/>
          <w:sz w:val="24"/>
          <w:lang w:bidi="ar"/>
        </w:rPr>
        <w:t>附件5：竣工验收交接单</w:t>
      </w:r>
    </w:p>
    <w:p w14:paraId="2D14E7F5">
      <w:pPr>
        <w:widowControl/>
        <w:spacing w:line="500" w:lineRule="exact"/>
        <w:ind w:firstLine="720" w:firstLineChars="300"/>
        <w:jc w:val="left"/>
        <w:rPr>
          <w:rFonts w:ascii="宋体" w:hAnsi="宋体" w:cs="宋体" w:hint="eastAsia"/>
          <w:bCs/>
          <w:color w:val="FF0000"/>
          <w:sz w:val="24"/>
          <w:lang w:bidi="ar"/>
        </w:rPr>
      </w:pPr>
      <w:r>
        <w:rPr>
          <w:rFonts w:ascii="宋体" w:hAnsi="宋体" w:cs="宋体" w:hint="eastAsia"/>
          <w:bCs/>
          <w:color w:val="FF0000"/>
          <w:sz w:val="24"/>
          <w:lang w:bidi="ar"/>
        </w:rPr>
        <w:t>附件6：工程竣工结算承诺书</w:t>
      </w:r>
    </w:p>
    <w:p w14:paraId="423B9C9B">
      <w:pPr>
        <w:spacing w:line="500" w:lineRule="exact"/>
        <w:ind w:firstLine="720" w:firstLineChars="300"/>
        <w:rPr>
          <w:rFonts w:ascii="宋体" w:hAnsi="宋体" w:cs="宋体" w:hint="eastAsia"/>
          <w:b/>
          <w:sz w:val="24"/>
          <w:lang w:bidi="ar"/>
        </w:rPr>
      </w:pPr>
    </w:p>
    <w:p w14:paraId="7547C00D">
      <w:pPr>
        <w:spacing w:line="500" w:lineRule="exact"/>
        <w:ind w:firstLine="720" w:firstLineChars="300"/>
        <w:rPr>
          <w:rFonts w:ascii="新宋体" w:eastAsia="新宋体" w:hAnsi="新宋体" w:cs="新宋体" w:hint="eastAsia"/>
          <w:b/>
          <w:bCs/>
          <w:sz w:val="24"/>
          <w:lang w:bidi="ar"/>
        </w:rPr>
      </w:pPr>
    </w:p>
    <w:p w14:paraId="2BFE66FF">
      <w:pPr>
        <w:spacing w:line="500" w:lineRule="exact"/>
        <w:rPr>
          <w:rFonts w:ascii="宋体" w:hAnsi="宋体" w:cs="宋体" w:hint="eastAsia"/>
          <w:b/>
          <w:bCs/>
          <w:sz w:val="24"/>
          <w:lang w:bidi="ar"/>
        </w:rPr>
      </w:pPr>
    </w:p>
    <w:p w14:paraId="2192667C">
      <w:pPr>
        <w:spacing w:line="500" w:lineRule="exact"/>
        <w:ind w:firstLine="480" w:firstLineChars="200"/>
        <w:rPr>
          <w:rFonts w:ascii="宋体" w:hAnsi="宋体" w:cs="宋体" w:hint="eastAsia"/>
          <w:sz w:val="24"/>
          <w:lang w:bidi="ar"/>
        </w:rPr>
      </w:pPr>
    </w:p>
    <w:p w14:paraId="19DA3AB1">
      <w:pPr>
        <w:spacing w:line="500" w:lineRule="exact"/>
        <w:rPr>
          <w:rFonts w:ascii="新宋体" w:eastAsia="新宋体" w:hAnsi="新宋体" w:cs="新宋体" w:hint="eastAsia"/>
          <w:b/>
          <w:sz w:val="28"/>
          <w:szCs w:val="28"/>
          <w:lang w:bidi="ar"/>
        </w:rPr>
      </w:pPr>
      <w:r>
        <w:rPr>
          <w:rFonts w:ascii="新宋体" w:eastAsia="新宋体" w:hAnsi="新宋体" w:cs="新宋体" w:hint="eastAsia"/>
          <w:b/>
          <w:sz w:val="24"/>
          <w:lang w:bidi="ar"/>
        </w:rPr>
        <w:br w:type="page"/>
      </w:r>
    </w:p>
    <w:p w14:paraId="6B4D8CB6">
      <w:pPr>
        <w:rPr>
          <w:rFonts w:ascii="宋体" w:hAnsi="宋体" w:cs="宋体" w:hint="eastAsia"/>
          <w:b/>
          <w:sz w:val="28"/>
          <w:szCs w:val="28"/>
          <w:lang w:bidi="ar"/>
        </w:rPr>
      </w:pPr>
      <w:r>
        <w:rPr>
          <w:rFonts w:ascii="宋体" w:hAnsi="宋体" w:cs="宋体" w:hint="eastAsia"/>
          <w:b/>
          <w:sz w:val="28"/>
          <w:szCs w:val="28"/>
          <w:lang w:bidi="ar"/>
        </w:rPr>
        <w:t>附表1：</w:t>
      </w:r>
    </w:p>
    <w:p w14:paraId="493C318E">
      <w:pPr>
        <w:jc w:val="center"/>
        <w:rPr>
          <w:rFonts w:ascii="宋体" w:hAnsi="宋体" w:cs="宋体" w:hint="eastAsia"/>
          <w:b/>
          <w:bCs/>
          <w:sz w:val="28"/>
          <w:szCs w:val="28"/>
          <w:lang w:bidi="ar"/>
        </w:rPr>
      </w:pPr>
      <w:r>
        <w:rPr>
          <w:rFonts w:ascii="宋体" w:hAnsi="宋体" w:cs="宋体" w:hint="eastAsia"/>
          <w:b/>
          <w:bCs/>
          <w:sz w:val="28"/>
          <w:szCs w:val="28"/>
          <w:lang w:bidi="ar"/>
        </w:rPr>
        <w:t>工程竣工结算资料交接单</w:t>
      </w:r>
    </w:p>
    <w:tbl>
      <w:tblPr>
        <w:tblStyle w:val="TableNormal"/>
        <w:tblW w:w="4894" w:type="pct"/>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25"/>
        <w:gridCol w:w="5743"/>
        <w:gridCol w:w="860"/>
        <w:gridCol w:w="831"/>
        <w:gridCol w:w="831"/>
      </w:tblGrid>
      <w:tr w14:paraId="13249F44">
        <w:tblPrEx>
          <w:tblW w:w="4894" w:type="pct"/>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36"/>
        </w:trPr>
        <w:tc>
          <w:tcPr>
            <w:tcW w:w="5000" w:type="pct"/>
            <w:gridSpan w:val="5"/>
            <w:tcBorders>
              <w:top w:val="single" w:sz="4" w:space="0" w:color="auto"/>
              <w:left w:val="single" w:sz="4" w:space="0" w:color="auto"/>
              <w:bottom w:val="single" w:sz="4" w:space="0" w:color="auto"/>
              <w:right w:val="single" w:sz="4" w:space="0" w:color="auto"/>
            </w:tcBorders>
            <w:noWrap w:val="0"/>
            <w:vAlign w:val="center"/>
          </w:tcPr>
          <w:p w14:paraId="00DD2B99">
            <w:pPr>
              <w:jc w:val="center"/>
              <w:rPr>
                <w:rFonts w:ascii="宋体" w:eastAsia="宋体" w:hAnsi="宋体" w:cs="宋体" w:hint="default"/>
                <w:szCs w:val="21"/>
              </w:rPr>
            </w:pPr>
            <w:r>
              <w:rPr>
                <w:rFonts w:ascii="宋体" w:eastAsia="宋体" w:hAnsi="宋体" w:cs="宋体"/>
                <w:szCs w:val="21"/>
                <w:lang w:bidi="ar"/>
              </w:rPr>
              <w:t>（**）</w:t>
            </w:r>
            <w:r>
              <w:rPr>
                <w:rFonts w:ascii="宋体" w:eastAsia="宋体" w:hAnsi="宋体" w:cs="宋体"/>
                <w:bCs/>
                <w:szCs w:val="21"/>
                <w:lang w:bidi="ar"/>
              </w:rPr>
              <w:t>工程竣工结算资料交接单</w:t>
            </w:r>
          </w:p>
        </w:tc>
      </w:tr>
      <w:tr w14:paraId="7C68F8E3">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top"/>
          </w:tcPr>
          <w:p w14:paraId="4991A35B">
            <w:pPr>
              <w:spacing w:line="460" w:lineRule="exact"/>
              <w:jc w:val="center"/>
              <w:rPr>
                <w:rFonts w:ascii="宋体" w:eastAsia="宋体" w:hAnsi="宋体" w:cs="宋体" w:hint="default"/>
                <w:szCs w:val="21"/>
              </w:rPr>
            </w:pPr>
            <w:r>
              <w:rPr>
                <w:rFonts w:ascii="宋体" w:eastAsia="宋体" w:hAnsi="宋体" w:cs="宋体"/>
                <w:szCs w:val="21"/>
                <w:lang w:bidi="ar"/>
              </w:rPr>
              <w:t>序 号</w:t>
            </w:r>
          </w:p>
        </w:tc>
        <w:tc>
          <w:tcPr>
            <w:tcW w:w="3159" w:type="pct"/>
            <w:tcBorders>
              <w:top w:val="single" w:sz="4" w:space="0" w:color="auto"/>
              <w:left w:val="single" w:sz="4" w:space="0" w:color="auto"/>
              <w:bottom w:val="single" w:sz="4" w:space="0" w:color="auto"/>
              <w:right w:val="single" w:sz="4" w:space="0" w:color="auto"/>
            </w:tcBorders>
            <w:noWrap w:val="0"/>
            <w:vAlign w:val="top"/>
          </w:tcPr>
          <w:p w14:paraId="48BA0CCC">
            <w:pPr>
              <w:spacing w:line="460" w:lineRule="exact"/>
              <w:jc w:val="center"/>
              <w:rPr>
                <w:rFonts w:ascii="宋体" w:eastAsia="宋体" w:hAnsi="宋体" w:cs="宋体" w:hint="default"/>
                <w:szCs w:val="21"/>
              </w:rPr>
            </w:pPr>
            <w:r>
              <w:rPr>
                <w:rFonts w:ascii="宋体" w:eastAsia="宋体" w:hAnsi="宋体" w:cs="宋体"/>
                <w:szCs w:val="21"/>
                <w:lang w:bidi="ar"/>
              </w:rPr>
              <w:t>资  料  名  称</w:t>
            </w:r>
          </w:p>
        </w:tc>
        <w:tc>
          <w:tcPr>
            <w:tcW w:w="473" w:type="pct"/>
            <w:tcBorders>
              <w:top w:val="single" w:sz="4" w:space="0" w:color="auto"/>
              <w:left w:val="single" w:sz="4" w:space="0" w:color="auto"/>
              <w:bottom w:val="single" w:sz="4" w:space="0" w:color="auto"/>
              <w:right w:val="single" w:sz="4" w:space="0" w:color="auto"/>
            </w:tcBorders>
            <w:noWrap w:val="0"/>
            <w:vAlign w:val="top"/>
          </w:tcPr>
          <w:p w14:paraId="2DEF91B6">
            <w:pPr>
              <w:spacing w:line="460" w:lineRule="exact"/>
              <w:jc w:val="center"/>
              <w:rPr>
                <w:rFonts w:ascii="宋体" w:eastAsia="宋体" w:hAnsi="宋体" w:cs="宋体" w:hint="default"/>
                <w:szCs w:val="21"/>
              </w:rPr>
            </w:pPr>
            <w:r>
              <w:rPr>
                <w:rFonts w:ascii="宋体" w:eastAsia="宋体" w:hAnsi="宋体" w:cs="宋体"/>
                <w:szCs w:val="21"/>
                <w:lang w:bidi="ar"/>
              </w:rPr>
              <w:t>份数</w:t>
            </w:r>
          </w:p>
        </w:tc>
        <w:tc>
          <w:tcPr>
            <w:tcW w:w="457" w:type="pct"/>
            <w:tcBorders>
              <w:top w:val="single" w:sz="4" w:space="0" w:color="auto"/>
              <w:left w:val="single" w:sz="4" w:space="0" w:color="auto"/>
              <w:bottom w:val="single" w:sz="4" w:space="0" w:color="auto"/>
              <w:right w:val="single" w:sz="4" w:space="0" w:color="auto"/>
            </w:tcBorders>
            <w:noWrap w:val="0"/>
            <w:vAlign w:val="top"/>
          </w:tcPr>
          <w:p w14:paraId="5B82B082">
            <w:pPr>
              <w:spacing w:line="460" w:lineRule="exact"/>
              <w:jc w:val="center"/>
              <w:rPr>
                <w:rFonts w:ascii="宋体" w:eastAsia="宋体" w:hAnsi="宋体" w:cs="宋体" w:hint="default"/>
                <w:szCs w:val="21"/>
              </w:rPr>
            </w:pPr>
            <w:r>
              <w:rPr>
                <w:rFonts w:ascii="宋体" w:eastAsia="宋体" w:hAnsi="宋体" w:cs="宋体"/>
                <w:szCs w:val="21"/>
                <w:lang w:bidi="ar"/>
              </w:rPr>
              <w:t>页数</w:t>
            </w:r>
          </w:p>
        </w:tc>
        <w:tc>
          <w:tcPr>
            <w:tcW w:w="454" w:type="pct"/>
            <w:tcBorders>
              <w:top w:val="single" w:sz="4" w:space="0" w:color="auto"/>
              <w:left w:val="single" w:sz="4" w:space="0" w:color="auto"/>
              <w:bottom w:val="single" w:sz="4" w:space="0" w:color="auto"/>
              <w:right w:val="single" w:sz="4" w:space="0" w:color="auto"/>
            </w:tcBorders>
            <w:noWrap w:val="0"/>
            <w:vAlign w:val="top"/>
          </w:tcPr>
          <w:p w14:paraId="1C44D08D">
            <w:pPr>
              <w:spacing w:line="460" w:lineRule="exact"/>
              <w:jc w:val="center"/>
              <w:rPr>
                <w:rFonts w:ascii="宋体" w:eastAsia="宋体" w:hAnsi="宋体" w:cs="宋体" w:hint="default"/>
                <w:szCs w:val="21"/>
              </w:rPr>
            </w:pPr>
            <w:r>
              <w:rPr>
                <w:rFonts w:ascii="宋体" w:eastAsia="宋体" w:hAnsi="宋体" w:cs="宋体"/>
                <w:szCs w:val="21"/>
                <w:lang w:bidi="ar"/>
              </w:rPr>
              <w:t>备注</w:t>
            </w:r>
          </w:p>
        </w:tc>
      </w:tr>
      <w:tr w14:paraId="13DD12EC">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7F0A7F63">
            <w:pPr>
              <w:spacing w:line="460" w:lineRule="exact"/>
              <w:jc w:val="center"/>
              <w:rPr>
                <w:rFonts w:ascii="宋体" w:eastAsia="宋体" w:hAnsi="宋体" w:cs="宋体" w:hint="default"/>
                <w:szCs w:val="21"/>
              </w:rPr>
            </w:pPr>
            <w:r>
              <w:rPr>
                <w:rFonts w:ascii="宋体" w:eastAsia="宋体" w:hAnsi="宋体" w:cs="宋体"/>
                <w:szCs w:val="21"/>
                <w:lang w:bidi="ar"/>
              </w:rPr>
              <w:t>1</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4E13F34C">
            <w:pPr>
              <w:spacing w:line="460" w:lineRule="exact"/>
              <w:rPr>
                <w:rFonts w:ascii="宋体" w:eastAsia="宋体" w:hAnsi="宋体" w:cs="宋体" w:hint="default"/>
                <w:szCs w:val="21"/>
              </w:rPr>
            </w:pPr>
            <w:r>
              <w:rPr>
                <w:rFonts w:ascii="宋体" w:eastAsia="宋体" w:hAnsi="宋体" w:cs="宋体"/>
                <w:szCs w:val="21"/>
                <w:lang w:bidi="ar"/>
              </w:rPr>
              <w:t>工程招标文件、招标答疑纪要及有关施工单位选择确定、相关单价确定文件</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5AA634A1">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70C18DBF">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76C47FAD">
            <w:pPr>
              <w:spacing w:line="460" w:lineRule="exact"/>
              <w:rPr>
                <w:rFonts w:ascii="宋体" w:eastAsia="宋体" w:hAnsi="宋体" w:cs="宋体" w:hint="default"/>
                <w:szCs w:val="21"/>
              </w:rPr>
            </w:pPr>
          </w:p>
        </w:tc>
      </w:tr>
      <w:tr w14:paraId="6170FA1E">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19ACBAFA">
            <w:pPr>
              <w:spacing w:line="460" w:lineRule="exact"/>
              <w:jc w:val="center"/>
              <w:rPr>
                <w:rFonts w:ascii="宋体" w:eastAsia="宋体" w:hAnsi="宋体" w:cs="宋体" w:hint="default"/>
                <w:szCs w:val="21"/>
              </w:rPr>
            </w:pPr>
            <w:r>
              <w:rPr>
                <w:rFonts w:ascii="宋体" w:eastAsia="宋体" w:hAnsi="宋体" w:cs="宋体"/>
                <w:szCs w:val="21"/>
                <w:lang w:bidi="ar"/>
              </w:rPr>
              <w:t>2</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7AA4B81F">
            <w:pPr>
              <w:spacing w:line="460" w:lineRule="exact"/>
              <w:rPr>
                <w:rFonts w:ascii="宋体" w:eastAsia="宋体" w:hAnsi="宋体" w:cs="宋体" w:hint="default"/>
                <w:szCs w:val="21"/>
              </w:rPr>
            </w:pPr>
            <w:r>
              <w:rPr>
                <w:rFonts w:ascii="宋体" w:eastAsia="宋体" w:hAnsi="宋体" w:cs="宋体"/>
                <w:szCs w:val="21"/>
                <w:lang w:bidi="ar"/>
              </w:rPr>
              <w:t>竣工结算资料（主管领导审核后签字）并提供电子版</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03312E2F">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3B2EC22E">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0DC52BEF">
            <w:pPr>
              <w:spacing w:line="460" w:lineRule="exact"/>
              <w:rPr>
                <w:rFonts w:ascii="宋体" w:eastAsia="宋体" w:hAnsi="宋体" w:cs="宋体" w:hint="default"/>
                <w:szCs w:val="21"/>
              </w:rPr>
            </w:pPr>
          </w:p>
        </w:tc>
      </w:tr>
      <w:tr w14:paraId="035475F7">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3FD09EB1">
            <w:pPr>
              <w:spacing w:line="460" w:lineRule="exact"/>
              <w:jc w:val="center"/>
              <w:rPr>
                <w:rFonts w:ascii="宋体" w:eastAsia="宋体" w:hAnsi="宋体" w:cs="宋体" w:hint="default"/>
                <w:szCs w:val="21"/>
              </w:rPr>
            </w:pPr>
            <w:r>
              <w:rPr>
                <w:rFonts w:ascii="宋体" w:eastAsia="宋体" w:hAnsi="宋体" w:cs="宋体"/>
                <w:szCs w:val="21"/>
                <w:lang w:bidi="ar"/>
              </w:rPr>
              <w:t>2.1</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3DC5DDFB">
            <w:pPr>
              <w:spacing w:line="460" w:lineRule="exact"/>
              <w:rPr>
                <w:rFonts w:ascii="宋体" w:eastAsia="宋体" w:hAnsi="宋体" w:cs="宋体" w:hint="default"/>
                <w:szCs w:val="21"/>
              </w:rPr>
            </w:pPr>
            <w:r>
              <w:rPr>
                <w:rFonts w:ascii="宋体" w:eastAsia="宋体" w:hAnsi="宋体" w:cs="宋体"/>
                <w:szCs w:val="21"/>
                <w:lang w:bidi="ar"/>
              </w:rPr>
              <w:t>施工合同及补充协议</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11C68983">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15ACE763">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49A6D788">
            <w:pPr>
              <w:spacing w:line="460" w:lineRule="exact"/>
              <w:rPr>
                <w:rFonts w:ascii="宋体" w:eastAsia="宋体" w:hAnsi="宋体" w:cs="宋体" w:hint="default"/>
                <w:szCs w:val="21"/>
              </w:rPr>
            </w:pPr>
          </w:p>
        </w:tc>
      </w:tr>
      <w:tr w14:paraId="482B6D17">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019E0BC3">
            <w:pPr>
              <w:spacing w:line="460" w:lineRule="exact"/>
              <w:jc w:val="center"/>
              <w:rPr>
                <w:rFonts w:ascii="宋体" w:eastAsia="宋体" w:hAnsi="宋体" w:cs="宋体" w:hint="default"/>
                <w:szCs w:val="21"/>
              </w:rPr>
            </w:pPr>
            <w:r>
              <w:rPr>
                <w:rFonts w:ascii="宋体" w:eastAsia="宋体" w:hAnsi="宋体" w:cs="宋体"/>
                <w:szCs w:val="21"/>
                <w:lang w:bidi="ar"/>
              </w:rPr>
              <w:t>2.2</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163B6CE8">
            <w:pPr>
              <w:spacing w:line="460" w:lineRule="exact"/>
              <w:rPr>
                <w:rFonts w:ascii="宋体" w:eastAsia="宋体" w:hAnsi="宋体" w:cs="宋体" w:hint="default"/>
                <w:szCs w:val="21"/>
              </w:rPr>
            </w:pPr>
            <w:r>
              <w:rPr>
                <w:rFonts w:ascii="宋体" w:eastAsia="宋体" w:hAnsi="宋体" w:cs="宋体"/>
                <w:szCs w:val="21"/>
                <w:lang w:bidi="ar"/>
              </w:rPr>
              <w:t>工程竣工验收（报告）资料</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294C1F49">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7EF41B77">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17F3866B">
            <w:pPr>
              <w:spacing w:line="460" w:lineRule="exact"/>
              <w:rPr>
                <w:rFonts w:ascii="宋体" w:eastAsia="宋体" w:hAnsi="宋体" w:cs="宋体" w:hint="default"/>
                <w:szCs w:val="21"/>
              </w:rPr>
            </w:pPr>
          </w:p>
        </w:tc>
      </w:tr>
      <w:tr w14:paraId="0B333493">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1BF17131">
            <w:pPr>
              <w:spacing w:line="460" w:lineRule="exact"/>
              <w:jc w:val="center"/>
              <w:rPr>
                <w:rFonts w:ascii="宋体" w:eastAsia="宋体" w:hAnsi="宋体" w:cs="宋体" w:hint="default"/>
                <w:szCs w:val="21"/>
              </w:rPr>
            </w:pPr>
            <w:r>
              <w:rPr>
                <w:rFonts w:ascii="宋体" w:eastAsia="宋体" w:hAnsi="宋体" w:cs="宋体"/>
                <w:szCs w:val="21"/>
                <w:lang w:bidi="ar"/>
              </w:rPr>
              <w:t>2.3</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5A3C5A02">
            <w:pPr>
              <w:spacing w:line="460" w:lineRule="exact"/>
              <w:rPr>
                <w:rFonts w:ascii="宋体" w:eastAsia="宋体" w:hAnsi="宋体" w:cs="宋体" w:hint="default"/>
                <w:szCs w:val="21"/>
              </w:rPr>
            </w:pPr>
            <w:r>
              <w:rPr>
                <w:rFonts w:ascii="宋体" w:eastAsia="宋体" w:hAnsi="宋体" w:cs="宋体"/>
                <w:szCs w:val="21"/>
                <w:lang w:bidi="ar"/>
              </w:rPr>
              <w:t>工程量验收统计单</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0DC7B6C8">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672FF12F">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4B43B147">
            <w:pPr>
              <w:spacing w:line="460" w:lineRule="exact"/>
              <w:rPr>
                <w:rFonts w:ascii="宋体" w:eastAsia="宋体" w:hAnsi="宋体" w:cs="宋体" w:hint="default"/>
                <w:szCs w:val="21"/>
              </w:rPr>
            </w:pPr>
          </w:p>
        </w:tc>
      </w:tr>
      <w:tr w14:paraId="513DB53B">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1EEF4315">
            <w:pPr>
              <w:spacing w:line="460" w:lineRule="exact"/>
              <w:jc w:val="center"/>
              <w:rPr>
                <w:rFonts w:ascii="宋体" w:eastAsia="宋体" w:hAnsi="宋体" w:cs="宋体" w:hint="default"/>
                <w:szCs w:val="21"/>
              </w:rPr>
            </w:pPr>
            <w:r>
              <w:rPr>
                <w:rFonts w:ascii="宋体" w:eastAsia="宋体" w:hAnsi="宋体" w:cs="宋体"/>
                <w:szCs w:val="21"/>
                <w:lang w:bidi="ar"/>
              </w:rPr>
              <w:t>2.4</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11000B52">
            <w:pPr>
              <w:spacing w:line="460" w:lineRule="exact"/>
              <w:rPr>
                <w:rFonts w:ascii="宋体" w:eastAsia="宋体" w:hAnsi="宋体" w:cs="宋体" w:hint="default"/>
                <w:szCs w:val="21"/>
              </w:rPr>
            </w:pPr>
            <w:r>
              <w:rPr>
                <w:rFonts w:ascii="宋体" w:eastAsia="宋体" w:hAnsi="宋体" w:cs="宋体"/>
                <w:szCs w:val="21"/>
                <w:lang w:bidi="ar"/>
              </w:rPr>
              <w:t>签字确认的可调价材料价格调查表</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4E02CDF4">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2696F5EF">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3AA7BEC0">
            <w:pPr>
              <w:spacing w:line="460" w:lineRule="exact"/>
              <w:rPr>
                <w:rFonts w:ascii="宋体" w:eastAsia="宋体" w:hAnsi="宋体" w:cs="宋体" w:hint="default"/>
                <w:szCs w:val="21"/>
              </w:rPr>
            </w:pPr>
          </w:p>
        </w:tc>
      </w:tr>
      <w:tr w14:paraId="28D0422C">
        <w:tblPrEx>
          <w:tblW w:w="4894" w:type="pct"/>
          <w:tblInd w:w="134" w:type="dxa"/>
          <w:tblCellMar>
            <w:top w:w="0" w:type="dxa"/>
            <w:left w:w="108" w:type="dxa"/>
            <w:bottom w:w="0" w:type="dxa"/>
            <w:right w:w="108" w:type="dxa"/>
          </w:tblCellMar>
        </w:tblPrEx>
        <w:trPr>
          <w:trHeight w:val="509"/>
        </w:trPr>
        <w:tc>
          <w:tcPr>
            <w:tcW w:w="454" w:type="pct"/>
            <w:tcBorders>
              <w:top w:val="single" w:sz="4" w:space="0" w:color="auto"/>
              <w:left w:val="single" w:sz="4" w:space="0" w:color="auto"/>
              <w:bottom w:val="single" w:sz="4" w:space="0" w:color="auto"/>
              <w:right w:val="single" w:sz="4" w:space="0" w:color="auto"/>
            </w:tcBorders>
            <w:noWrap w:val="0"/>
            <w:vAlign w:val="center"/>
          </w:tcPr>
          <w:p w14:paraId="6748A15D">
            <w:pPr>
              <w:spacing w:line="460" w:lineRule="exact"/>
              <w:jc w:val="center"/>
              <w:rPr>
                <w:rFonts w:ascii="宋体" w:eastAsia="宋体" w:hAnsi="宋体" w:cs="宋体" w:hint="default"/>
                <w:szCs w:val="21"/>
              </w:rPr>
            </w:pPr>
            <w:r>
              <w:rPr>
                <w:rFonts w:ascii="宋体" w:eastAsia="宋体" w:hAnsi="宋体" w:cs="宋体"/>
                <w:szCs w:val="21"/>
                <w:lang w:bidi="ar"/>
              </w:rPr>
              <w:t>2.5</w:t>
            </w:r>
          </w:p>
        </w:tc>
        <w:tc>
          <w:tcPr>
            <w:tcW w:w="3159" w:type="pct"/>
            <w:tcBorders>
              <w:top w:val="single" w:sz="4" w:space="0" w:color="auto"/>
              <w:left w:val="single" w:sz="4" w:space="0" w:color="auto"/>
              <w:bottom w:val="single" w:sz="4" w:space="0" w:color="auto"/>
              <w:right w:val="single" w:sz="4" w:space="0" w:color="auto"/>
            </w:tcBorders>
            <w:noWrap w:val="0"/>
            <w:vAlign w:val="center"/>
          </w:tcPr>
          <w:p w14:paraId="6CF7B119">
            <w:pPr>
              <w:spacing w:line="460" w:lineRule="exact"/>
              <w:rPr>
                <w:rFonts w:ascii="宋体" w:eastAsia="宋体" w:hAnsi="宋体" w:cs="宋体" w:hint="default"/>
                <w:szCs w:val="21"/>
              </w:rPr>
            </w:pPr>
            <w:r>
              <w:rPr>
                <w:rFonts w:ascii="宋体" w:eastAsia="宋体" w:hAnsi="宋体" w:cs="宋体"/>
                <w:szCs w:val="21"/>
                <w:lang w:bidi="ar"/>
              </w:rPr>
              <w:t>竣工结算书（主管领导审核后签字）并提供电子版</w:t>
            </w:r>
          </w:p>
        </w:tc>
        <w:tc>
          <w:tcPr>
            <w:tcW w:w="473" w:type="pct"/>
            <w:tcBorders>
              <w:top w:val="single" w:sz="4" w:space="0" w:color="auto"/>
              <w:left w:val="single" w:sz="4" w:space="0" w:color="auto"/>
              <w:bottom w:val="single" w:sz="4" w:space="0" w:color="auto"/>
              <w:right w:val="single" w:sz="4" w:space="0" w:color="auto"/>
            </w:tcBorders>
            <w:noWrap w:val="0"/>
            <w:vAlign w:val="center"/>
          </w:tcPr>
          <w:p w14:paraId="756D00B6">
            <w:pPr>
              <w:spacing w:line="460" w:lineRule="exact"/>
              <w:rPr>
                <w:rFonts w:ascii="宋体" w:eastAsia="宋体" w:hAnsi="宋体" w:cs="宋体" w:hint="default"/>
                <w:szCs w:val="21"/>
              </w:rPr>
            </w:pPr>
          </w:p>
        </w:tc>
        <w:tc>
          <w:tcPr>
            <w:tcW w:w="457" w:type="pct"/>
            <w:tcBorders>
              <w:top w:val="single" w:sz="4" w:space="0" w:color="auto"/>
              <w:left w:val="single" w:sz="4" w:space="0" w:color="auto"/>
              <w:bottom w:val="single" w:sz="4" w:space="0" w:color="auto"/>
              <w:right w:val="single" w:sz="4" w:space="0" w:color="auto"/>
            </w:tcBorders>
            <w:noWrap w:val="0"/>
            <w:vAlign w:val="center"/>
          </w:tcPr>
          <w:p w14:paraId="143092A9">
            <w:pPr>
              <w:spacing w:line="460" w:lineRule="exact"/>
              <w:rPr>
                <w:rFonts w:ascii="宋体" w:eastAsia="宋体" w:hAnsi="宋体" w:cs="宋体" w:hint="default"/>
                <w:szCs w:val="21"/>
              </w:rPr>
            </w:pPr>
          </w:p>
        </w:tc>
        <w:tc>
          <w:tcPr>
            <w:tcW w:w="454" w:type="pct"/>
            <w:tcBorders>
              <w:top w:val="single" w:sz="4" w:space="0" w:color="auto"/>
              <w:left w:val="single" w:sz="4" w:space="0" w:color="auto"/>
              <w:bottom w:val="single" w:sz="4" w:space="0" w:color="auto"/>
              <w:right w:val="single" w:sz="4" w:space="0" w:color="auto"/>
            </w:tcBorders>
            <w:noWrap w:val="0"/>
            <w:vAlign w:val="center"/>
          </w:tcPr>
          <w:p w14:paraId="29838F68">
            <w:pPr>
              <w:spacing w:line="460" w:lineRule="exact"/>
              <w:rPr>
                <w:rFonts w:ascii="宋体" w:eastAsia="宋体" w:hAnsi="宋体" w:cs="宋体" w:hint="default"/>
                <w:szCs w:val="21"/>
              </w:rPr>
            </w:pPr>
          </w:p>
        </w:tc>
      </w:tr>
      <w:tr w14:paraId="4A634D5A">
        <w:tblPrEx>
          <w:tblW w:w="4894" w:type="pct"/>
          <w:tblInd w:w="134" w:type="dxa"/>
          <w:tblCellMar>
            <w:top w:w="0" w:type="dxa"/>
            <w:left w:w="108" w:type="dxa"/>
            <w:bottom w:w="0" w:type="dxa"/>
            <w:right w:w="108" w:type="dxa"/>
          </w:tblCellMar>
        </w:tblPrEx>
        <w:trPr>
          <w:cantSplit/>
          <w:trHeight w:val="483"/>
        </w:trPr>
        <w:tc>
          <w:tcPr>
            <w:tcW w:w="5000" w:type="pct"/>
            <w:gridSpan w:val="5"/>
            <w:tcBorders>
              <w:top w:val="single" w:sz="4" w:space="0" w:color="auto"/>
              <w:left w:val="single" w:sz="4" w:space="0" w:color="auto"/>
              <w:bottom w:val="single" w:sz="4" w:space="0" w:color="auto"/>
              <w:right w:val="single" w:sz="4" w:space="0" w:color="auto"/>
            </w:tcBorders>
            <w:noWrap w:val="0"/>
            <w:vAlign w:val="center"/>
          </w:tcPr>
          <w:p w14:paraId="184E2586">
            <w:pPr>
              <w:spacing w:before="120" w:beforeLines="50" w:after="120" w:afterLines="50" w:line="460" w:lineRule="exact"/>
              <w:rPr>
                <w:rFonts w:ascii="宋体" w:eastAsia="宋体" w:hAnsi="宋体" w:cs="宋体" w:hint="default"/>
                <w:szCs w:val="21"/>
                <w:u w:val="single"/>
              </w:rPr>
            </w:pPr>
            <w:r>
              <w:rPr>
                <w:rFonts w:ascii="宋体" w:eastAsia="宋体" w:hAnsi="宋体" w:cs="宋体"/>
                <w:szCs w:val="21"/>
                <w:lang w:bidi="ar"/>
              </w:rPr>
              <w:t>其他：</w:t>
            </w:r>
            <w:r>
              <w:rPr>
                <w:rFonts w:ascii="宋体" w:eastAsia="宋体" w:hAnsi="宋体" w:cs="宋体"/>
                <w:szCs w:val="21"/>
                <w:u w:val="single"/>
                <w:lang w:bidi="ar"/>
              </w:rPr>
              <w:t xml:space="preserve">          </w:t>
            </w:r>
            <w:r>
              <w:rPr>
                <w:rFonts w:ascii="宋体" w:eastAsia="宋体" w:hAnsi="宋体" w:cs="宋体"/>
                <w:szCs w:val="21"/>
                <w:lang w:bidi="ar"/>
              </w:rPr>
              <w:t xml:space="preserve">       </w:t>
            </w:r>
          </w:p>
        </w:tc>
      </w:tr>
    </w:tbl>
    <w:p w14:paraId="23F9309A">
      <w:pPr>
        <w:spacing w:line="480" w:lineRule="auto"/>
        <w:jc w:val="center"/>
        <w:rPr>
          <w:rFonts w:ascii="新宋体" w:eastAsia="新宋体" w:hAnsi="新宋体" w:cs="新宋体" w:hint="eastAsia"/>
          <w:b/>
          <w:sz w:val="28"/>
          <w:szCs w:val="28"/>
        </w:rPr>
      </w:pPr>
      <w:r>
        <w:rPr>
          <w:rFonts w:ascii="新宋体" w:eastAsia="新宋体" w:hAnsi="新宋体" w:cs="新宋体"/>
          <w:b/>
          <w:sz w:val="28"/>
          <w:szCs w:val="28"/>
          <w:lang w:bidi="ar"/>
        </w:rPr>
        <w:t xml:space="preserve"> </w:t>
      </w:r>
    </w:p>
    <w:p w14:paraId="306079AE">
      <w:pPr>
        <w:spacing w:line="480" w:lineRule="auto"/>
        <w:jc w:val="center"/>
        <w:rPr>
          <w:rFonts w:ascii="新宋体" w:eastAsia="新宋体" w:hAnsi="新宋体" w:cs="新宋体" w:hint="eastAsia"/>
          <w:b/>
          <w:sz w:val="28"/>
          <w:szCs w:val="28"/>
        </w:rPr>
      </w:pPr>
      <w:r>
        <w:rPr>
          <w:rFonts w:ascii="新宋体" w:eastAsia="新宋体" w:hAnsi="新宋体" w:cs="新宋体"/>
          <w:b/>
          <w:sz w:val="28"/>
          <w:szCs w:val="28"/>
          <w:lang w:bidi="ar"/>
        </w:rPr>
        <w:t xml:space="preserve"> </w:t>
      </w:r>
    </w:p>
    <w:p w14:paraId="715C061C">
      <w:pPr>
        <w:spacing w:line="480" w:lineRule="auto"/>
        <w:jc w:val="center"/>
        <w:rPr>
          <w:rFonts w:ascii="新宋体" w:eastAsia="新宋体" w:hAnsi="新宋体" w:cs="新宋体" w:hint="eastAsia"/>
          <w:b/>
          <w:sz w:val="28"/>
          <w:szCs w:val="28"/>
        </w:rPr>
      </w:pPr>
      <w:r>
        <w:rPr>
          <w:rFonts w:ascii="新宋体" w:eastAsia="新宋体" w:hAnsi="新宋体" w:cs="新宋体"/>
          <w:b/>
          <w:sz w:val="28"/>
          <w:szCs w:val="28"/>
          <w:lang w:bidi="ar"/>
        </w:rPr>
        <w:t xml:space="preserve"> </w:t>
      </w:r>
    </w:p>
    <w:p w14:paraId="4774BF10">
      <w:pPr>
        <w:spacing w:line="480" w:lineRule="auto"/>
        <w:jc w:val="center"/>
        <w:rPr>
          <w:rFonts w:ascii="新宋体" w:eastAsia="新宋体" w:hAnsi="新宋体" w:cs="新宋体" w:hint="eastAsia"/>
          <w:b/>
          <w:sz w:val="28"/>
          <w:szCs w:val="28"/>
          <w:lang w:bidi="ar"/>
        </w:rPr>
      </w:pPr>
    </w:p>
    <w:p w14:paraId="53FF2196">
      <w:pPr>
        <w:spacing w:line="480" w:lineRule="auto"/>
        <w:jc w:val="center"/>
        <w:rPr>
          <w:rFonts w:ascii="新宋体" w:eastAsia="新宋体" w:hAnsi="新宋体" w:cs="新宋体" w:hint="eastAsia"/>
          <w:b/>
          <w:sz w:val="28"/>
          <w:szCs w:val="28"/>
          <w:lang w:bidi="ar"/>
        </w:rPr>
      </w:pPr>
    </w:p>
    <w:p w14:paraId="5D690567">
      <w:pPr>
        <w:rPr>
          <w:rFonts w:ascii="新宋体" w:eastAsia="新宋体" w:hAnsi="新宋体" w:cs="新宋体"/>
          <w:b/>
          <w:sz w:val="28"/>
          <w:szCs w:val="28"/>
          <w:lang w:bidi="ar"/>
        </w:rPr>
        <w:sectPr>
          <w:footerReference w:type="default" r:id="rId8"/>
          <w:pgSz w:w="11905" w:h="16840"/>
          <w:pgMar w:top="1417" w:right="1417" w:bottom="1417" w:left="1417" w:header="720" w:footer="720" w:gutter="0"/>
          <w:cols w:num="1" w:space="720"/>
        </w:sectPr>
      </w:pPr>
    </w:p>
    <w:p w14:paraId="5D39698F">
      <w:pPr>
        <w:widowControl/>
        <w:jc w:val="left"/>
        <w:rPr>
          <w:rFonts w:ascii="宋体" w:hAnsi="宋体" w:cs="宋体" w:hint="eastAsia"/>
          <w:b/>
          <w:bCs/>
          <w:color w:val="000000"/>
          <w:sz w:val="28"/>
          <w:szCs w:val="28"/>
          <w:lang w:bidi="ar"/>
        </w:rPr>
      </w:pPr>
      <w:r>
        <w:rPr>
          <w:rFonts w:ascii="宋体" w:hAnsi="宋体" w:cs="宋体" w:hint="eastAsia"/>
          <w:b/>
          <w:bCs/>
          <w:color w:val="000000"/>
          <w:sz w:val="28"/>
          <w:szCs w:val="28"/>
          <w:lang w:bidi="ar"/>
        </w:rPr>
        <w:t>附件2：</w:t>
      </w:r>
    </w:p>
    <w:p w14:paraId="2EA56518">
      <w:pPr>
        <w:snapToGrid w:val="0"/>
        <w:spacing w:line="600" w:lineRule="exact"/>
        <w:jc w:val="center"/>
        <w:rPr>
          <w:rFonts w:ascii="宋体" w:hAnsi="宋体" w:cs="宋体" w:hint="eastAsia"/>
          <w:b/>
          <w:sz w:val="28"/>
          <w:szCs w:val="28"/>
        </w:rPr>
      </w:pPr>
      <w:r>
        <w:rPr>
          <w:rFonts w:ascii="宋体" w:hAnsi="宋体" w:cs="宋体" w:hint="eastAsia"/>
          <w:b/>
          <w:sz w:val="28"/>
          <w:szCs w:val="28"/>
        </w:rPr>
        <w:t>双汇发展安装维修</w:t>
      </w:r>
      <w:r>
        <w:rPr>
          <w:rFonts w:ascii="宋体" w:hAnsi="宋体" w:cs="宋体" w:hint="eastAsia"/>
          <w:b/>
          <w:sz w:val="28"/>
          <w:szCs w:val="28"/>
        </w:rPr>
        <w:t>项目</w:t>
      </w:r>
      <w:r>
        <w:rPr>
          <w:rFonts w:ascii="宋体" w:hAnsi="宋体" w:cs="宋体" w:hint="eastAsia"/>
          <w:b/>
          <w:sz w:val="28"/>
          <w:szCs w:val="28"/>
        </w:rPr>
        <w:t>维修统计单</w:t>
      </w:r>
    </w:p>
    <w:p w14:paraId="346F6BD4">
      <w:pPr>
        <w:spacing w:line="500" w:lineRule="exact"/>
        <w:rPr>
          <w:rFonts w:ascii="宋体" w:hAnsi="宋体" w:hint="eastAsia"/>
          <w:sz w:val="28"/>
          <w:szCs w:val="28"/>
        </w:rPr>
      </w:pPr>
      <w:r>
        <w:rPr>
          <w:rFonts w:ascii="黑体" w:eastAsia="黑体" w:hAnsi="Times New Roman" w:hint="eastAsia"/>
          <w:sz w:val="32"/>
          <w:szCs w:val="32"/>
        </w:rPr>
        <w:t xml:space="preserve">                                                                          </w:t>
      </w:r>
      <w:r>
        <w:rPr>
          <w:rFonts w:ascii="宋体" w:hAnsi="宋体" w:hint="eastAsia"/>
          <w:sz w:val="28"/>
          <w:szCs w:val="28"/>
        </w:rPr>
        <w:t>SH-</w:t>
      </w:r>
      <w:r>
        <w:rPr>
          <w:rFonts w:ascii="华文中宋" w:eastAsia="华文中宋" w:hAnsi="华文中宋" w:hint="eastAsia"/>
        </w:rPr>
        <w:t xml:space="preserve"> </w:t>
      </w:r>
      <w:r>
        <w:rPr>
          <w:rFonts w:ascii="宋体" w:hAnsi="宋体" w:hint="eastAsia"/>
          <w:sz w:val="28"/>
          <w:szCs w:val="28"/>
        </w:rPr>
        <w:t>MS</w:t>
      </w:r>
      <w:r>
        <w:rPr>
          <w:rFonts w:ascii="华文中宋" w:eastAsia="华文中宋" w:hAnsi="华文中宋" w:hint="eastAsia"/>
          <w:sz w:val="14"/>
          <w:szCs w:val="14"/>
        </w:rPr>
        <w:t>4</w:t>
      </w:r>
      <w:r>
        <w:rPr>
          <w:rFonts w:ascii="宋体" w:hAnsi="宋体" w:hint="eastAsia"/>
          <w:sz w:val="28"/>
          <w:szCs w:val="28"/>
        </w:rPr>
        <w:t>-003-02</w:t>
      </w:r>
    </w:p>
    <w:tbl>
      <w:tblPr>
        <w:tblStyle w:val="TableNormal"/>
        <w:tblW w:w="13745" w:type="dxa"/>
        <w:tblInd w:w="93" w:type="dxa"/>
        <w:tblCellMar>
          <w:top w:w="0" w:type="dxa"/>
          <w:left w:w="108" w:type="dxa"/>
          <w:bottom w:w="0" w:type="dxa"/>
          <w:right w:w="108" w:type="dxa"/>
        </w:tblCellMar>
      </w:tblPr>
      <w:tblGrid>
        <w:gridCol w:w="1036"/>
        <w:gridCol w:w="1021"/>
        <w:gridCol w:w="1043"/>
        <w:gridCol w:w="5575"/>
        <w:gridCol w:w="1800"/>
        <w:gridCol w:w="1140"/>
        <w:gridCol w:w="810"/>
        <w:gridCol w:w="1320"/>
      </w:tblGrid>
      <w:tr w14:paraId="28F707AD">
        <w:tblPrEx>
          <w:tblW w:w="13745" w:type="dxa"/>
          <w:tblInd w:w="93" w:type="dxa"/>
          <w:tblCellMar>
            <w:top w:w="0" w:type="dxa"/>
            <w:left w:w="108" w:type="dxa"/>
            <w:bottom w:w="0" w:type="dxa"/>
            <w:right w:w="108" w:type="dxa"/>
          </w:tblCellMar>
        </w:tblPrEx>
        <w:trPr>
          <w:trHeight w:val="1455"/>
        </w:trPr>
        <w:tc>
          <w:tcPr>
            <w:tcW w:w="13745" w:type="dxa"/>
            <w:gridSpan w:val="8"/>
            <w:tcBorders>
              <w:top w:val="nil"/>
              <w:left w:val="nil"/>
              <w:bottom w:val="single" w:sz="4" w:space="0" w:color="auto"/>
              <w:right w:val="nil"/>
            </w:tcBorders>
            <w:noWrap w:val="0"/>
            <w:vAlign w:val="bottom"/>
          </w:tcPr>
          <w:p w14:paraId="2F45DF11">
            <w:pPr>
              <w:widowControl/>
              <w:rPr>
                <w:rFonts w:ascii="宋体" w:eastAsia="宋体" w:hAnsi="宋体" w:cs="宋体"/>
                <w:szCs w:val="21"/>
              </w:rPr>
            </w:pPr>
            <w:r>
              <w:rPr>
                <w:rFonts w:ascii="宋体" w:eastAsia="宋体" w:hAnsi="宋体" w:cs="宋体"/>
                <w:szCs w:val="21"/>
              </w:rPr>
              <w:t xml:space="preserve">  项目公司：</w:t>
            </w:r>
            <w:r>
              <w:rPr>
                <w:rFonts w:ascii="宋体" w:eastAsia="宋体" w:hAnsi="宋体" w:cs="宋体"/>
                <w:szCs w:val="21"/>
              </w:rPr>
              <w:t xml:space="preserve"> </w:t>
            </w:r>
            <w:r>
              <w:rPr>
                <w:rFonts w:ascii="宋体" w:eastAsia="宋体" w:hAnsi="宋体" w:cs="宋体"/>
                <w:szCs w:val="21"/>
              </w:rPr>
              <w:t xml:space="preserve">                             </w:t>
            </w:r>
          </w:p>
          <w:p w14:paraId="4EF87688">
            <w:pPr>
              <w:widowControl/>
              <w:jc w:val="right"/>
              <w:rPr>
                <w:rFonts w:ascii="宋体" w:eastAsia="宋体" w:hAnsi="宋体" w:cs="宋体"/>
                <w:szCs w:val="21"/>
              </w:rPr>
            </w:pPr>
            <w:r>
              <w:rPr>
                <w:rFonts w:ascii="宋体" w:eastAsia="宋体" w:hAnsi="宋体" w:cs="宋体"/>
                <w:szCs w:val="21"/>
              </w:rPr>
              <w:t>年    月    日</w:t>
            </w:r>
          </w:p>
          <w:p w14:paraId="543C225D">
            <w:pPr>
              <w:widowControl/>
              <w:jc w:val="left"/>
              <w:rPr>
                <w:rFonts w:ascii="宋体" w:eastAsia="宋体" w:hAnsi="宋体" w:cs="宋体"/>
                <w:szCs w:val="21"/>
              </w:rPr>
            </w:pPr>
            <w:r>
              <w:rPr>
                <w:rFonts w:ascii="宋体" w:eastAsia="宋体" w:hAnsi="宋体" w:cs="宋体"/>
                <w:szCs w:val="21"/>
              </w:rPr>
              <w:t xml:space="preserve"> 注：如实际实施时间和计划实施时间不一致，要在备注栏内说明原因。</w:t>
            </w:r>
          </w:p>
        </w:tc>
      </w:tr>
      <w:tr w14:paraId="404C8973">
        <w:tblPrEx>
          <w:tblW w:w="13745" w:type="dxa"/>
          <w:tblInd w:w="93" w:type="dxa"/>
          <w:tblCellMar>
            <w:top w:w="0" w:type="dxa"/>
            <w:left w:w="108" w:type="dxa"/>
            <w:bottom w:w="0" w:type="dxa"/>
            <w:right w:w="108" w:type="dxa"/>
          </w:tblCellMar>
        </w:tblPrEx>
        <w:trPr>
          <w:trHeight w:val="737"/>
        </w:trPr>
        <w:tc>
          <w:tcPr>
            <w:tcW w:w="1036" w:type="dxa"/>
            <w:tcBorders>
              <w:top w:val="nil"/>
              <w:left w:val="single" w:sz="4" w:space="0" w:color="auto"/>
              <w:bottom w:val="single" w:sz="4" w:space="0" w:color="auto"/>
              <w:right w:val="single" w:sz="4" w:space="0" w:color="auto"/>
            </w:tcBorders>
            <w:noWrap w:val="0"/>
            <w:vAlign w:val="center"/>
          </w:tcPr>
          <w:p w14:paraId="374FC1ED">
            <w:pPr>
              <w:widowControl/>
              <w:jc w:val="center"/>
              <w:rPr>
                <w:rFonts w:ascii="宋体" w:eastAsia="宋体" w:hAnsi="宋体" w:cs="宋体" w:hint="default"/>
                <w:szCs w:val="21"/>
              </w:rPr>
            </w:pPr>
            <w:r>
              <w:rPr>
                <w:rFonts w:ascii="宋体" w:eastAsia="宋体" w:hAnsi="宋体" w:cs="宋体"/>
                <w:szCs w:val="21"/>
              </w:rPr>
              <w:t>维修部位</w:t>
            </w:r>
          </w:p>
        </w:tc>
        <w:tc>
          <w:tcPr>
            <w:tcW w:w="1021" w:type="dxa"/>
            <w:tcBorders>
              <w:top w:val="nil"/>
              <w:left w:val="nil"/>
              <w:bottom w:val="single" w:sz="4" w:space="0" w:color="auto"/>
              <w:right w:val="single" w:sz="4" w:space="0" w:color="auto"/>
            </w:tcBorders>
            <w:noWrap w:val="0"/>
            <w:vAlign w:val="center"/>
          </w:tcPr>
          <w:p w14:paraId="166678C6">
            <w:pPr>
              <w:widowControl/>
              <w:jc w:val="center"/>
              <w:rPr>
                <w:rFonts w:ascii="宋体" w:eastAsia="宋体" w:hAnsi="宋体" w:cs="宋体" w:hint="default"/>
                <w:szCs w:val="21"/>
              </w:rPr>
            </w:pPr>
            <w:r>
              <w:rPr>
                <w:rFonts w:ascii="宋体" w:eastAsia="宋体" w:hAnsi="宋体" w:cs="宋体"/>
                <w:szCs w:val="21"/>
              </w:rPr>
              <w:t>维修开始时间</w:t>
            </w:r>
          </w:p>
        </w:tc>
        <w:tc>
          <w:tcPr>
            <w:tcW w:w="1043" w:type="dxa"/>
            <w:tcBorders>
              <w:top w:val="nil"/>
              <w:left w:val="nil"/>
              <w:bottom w:val="single" w:sz="4" w:space="0" w:color="auto"/>
              <w:right w:val="single" w:sz="4" w:space="0" w:color="auto"/>
            </w:tcBorders>
            <w:noWrap w:val="0"/>
            <w:vAlign w:val="center"/>
          </w:tcPr>
          <w:p w14:paraId="16294A26">
            <w:pPr>
              <w:widowControl/>
              <w:jc w:val="center"/>
              <w:rPr>
                <w:rFonts w:ascii="宋体" w:eastAsia="宋体" w:hAnsi="宋体" w:cs="宋体" w:hint="default"/>
                <w:szCs w:val="21"/>
              </w:rPr>
            </w:pPr>
            <w:r>
              <w:rPr>
                <w:rFonts w:ascii="宋体" w:eastAsia="宋体" w:hAnsi="宋体" w:cs="宋体"/>
                <w:szCs w:val="21"/>
              </w:rPr>
              <w:t>维修完工时间</w:t>
            </w:r>
          </w:p>
        </w:tc>
        <w:tc>
          <w:tcPr>
            <w:tcW w:w="5575" w:type="dxa"/>
            <w:tcBorders>
              <w:top w:val="nil"/>
              <w:left w:val="nil"/>
              <w:bottom w:val="single" w:sz="4" w:space="0" w:color="auto"/>
              <w:right w:val="single" w:sz="4" w:space="0" w:color="auto"/>
            </w:tcBorders>
            <w:noWrap w:val="0"/>
            <w:vAlign w:val="center"/>
          </w:tcPr>
          <w:p w14:paraId="27219906">
            <w:pPr>
              <w:widowControl/>
              <w:ind w:firstLine="1890" w:firstLineChars="900"/>
              <w:rPr>
                <w:rFonts w:ascii="宋体" w:eastAsia="宋体" w:hAnsi="宋体" w:cs="宋体" w:hint="default"/>
                <w:szCs w:val="21"/>
              </w:rPr>
            </w:pPr>
            <w:r>
              <w:rPr>
                <w:rFonts w:ascii="宋体" w:eastAsia="宋体" w:hAnsi="宋体" w:cs="宋体"/>
                <w:color w:val="FF0000"/>
                <w:szCs w:val="21"/>
              </w:rPr>
              <w:t>施工工艺做法、</w:t>
            </w:r>
            <w:r>
              <w:rPr>
                <w:rFonts w:ascii="宋体" w:eastAsia="宋体" w:hAnsi="宋体" w:cs="宋体"/>
                <w:szCs w:val="21"/>
              </w:rPr>
              <w:t xml:space="preserve">工程量         </w:t>
            </w:r>
          </w:p>
        </w:tc>
        <w:tc>
          <w:tcPr>
            <w:tcW w:w="1800" w:type="dxa"/>
            <w:tcBorders>
              <w:top w:val="nil"/>
              <w:left w:val="nil"/>
              <w:bottom w:val="single" w:sz="4" w:space="0" w:color="auto"/>
              <w:right w:val="single" w:sz="4" w:space="0" w:color="auto"/>
            </w:tcBorders>
            <w:noWrap w:val="0"/>
            <w:vAlign w:val="center"/>
          </w:tcPr>
          <w:p w14:paraId="3F55B47B">
            <w:pPr>
              <w:widowControl/>
              <w:jc w:val="center"/>
              <w:rPr>
                <w:rFonts w:ascii="宋体" w:eastAsia="宋体" w:hAnsi="宋体" w:cs="宋体" w:hint="default"/>
                <w:szCs w:val="21"/>
              </w:rPr>
            </w:pPr>
            <w:r>
              <w:rPr>
                <w:rFonts w:ascii="宋体" w:eastAsia="宋体" w:hAnsi="宋体" w:cs="宋体"/>
                <w:color w:val="FF0000"/>
                <w:szCs w:val="21"/>
              </w:rPr>
              <w:t>乙供材</w:t>
            </w:r>
          </w:p>
        </w:tc>
        <w:tc>
          <w:tcPr>
            <w:tcW w:w="1140" w:type="dxa"/>
            <w:tcBorders>
              <w:top w:val="nil"/>
              <w:left w:val="nil"/>
              <w:bottom w:val="single" w:sz="4" w:space="0" w:color="auto"/>
              <w:right w:val="single" w:sz="4" w:space="0" w:color="auto"/>
            </w:tcBorders>
            <w:noWrap w:val="0"/>
            <w:vAlign w:val="center"/>
          </w:tcPr>
          <w:p w14:paraId="6E40E312">
            <w:pPr>
              <w:widowControl/>
              <w:jc w:val="center"/>
              <w:rPr>
                <w:rFonts w:ascii="宋体" w:eastAsia="宋体" w:hAnsi="宋体" w:cs="宋体"/>
                <w:szCs w:val="21"/>
              </w:rPr>
            </w:pPr>
            <w:r>
              <w:rPr>
                <w:rFonts w:ascii="宋体" w:eastAsia="宋体" w:hAnsi="宋体" w:cs="宋体"/>
                <w:szCs w:val="21"/>
              </w:rPr>
              <w:t>验收</w:t>
            </w:r>
          </w:p>
          <w:p w14:paraId="073FCC0F">
            <w:pPr>
              <w:widowControl/>
              <w:jc w:val="center"/>
              <w:rPr>
                <w:rFonts w:ascii="宋体" w:eastAsia="宋体" w:hAnsi="宋体" w:cs="宋体" w:hint="default"/>
                <w:szCs w:val="21"/>
              </w:rPr>
            </w:pPr>
            <w:r>
              <w:rPr>
                <w:rFonts w:ascii="宋体" w:eastAsia="宋体" w:hAnsi="宋体" w:cs="宋体"/>
                <w:szCs w:val="21"/>
              </w:rPr>
              <w:t>人员</w:t>
            </w:r>
          </w:p>
        </w:tc>
        <w:tc>
          <w:tcPr>
            <w:tcW w:w="810" w:type="dxa"/>
            <w:tcBorders>
              <w:top w:val="nil"/>
              <w:left w:val="nil"/>
              <w:bottom w:val="single" w:sz="4" w:space="0" w:color="auto"/>
              <w:right w:val="single" w:sz="4" w:space="0" w:color="auto"/>
            </w:tcBorders>
            <w:noWrap w:val="0"/>
            <w:vAlign w:val="center"/>
          </w:tcPr>
          <w:p w14:paraId="600D405A">
            <w:pPr>
              <w:widowControl/>
              <w:jc w:val="center"/>
              <w:rPr>
                <w:rFonts w:ascii="宋体" w:eastAsia="宋体" w:hAnsi="宋体" w:cs="宋体"/>
                <w:szCs w:val="21"/>
              </w:rPr>
            </w:pPr>
            <w:r>
              <w:rPr>
                <w:rFonts w:ascii="宋体" w:eastAsia="宋体" w:hAnsi="宋体" w:cs="宋体"/>
                <w:szCs w:val="21"/>
              </w:rPr>
              <w:t>抽查</w:t>
            </w:r>
          </w:p>
          <w:p w14:paraId="690376A3">
            <w:pPr>
              <w:widowControl/>
              <w:jc w:val="center"/>
              <w:rPr>
                <w:rFonts w:ascii="宋体" w:eastAsia="宋体" w:hAnsi="宋体" w:cs="宋体" w:hint="default"/>
                <w:szCs w:val="21"/>
              </w:rPr>
            </w:pPr>
            <w:r>
              <w:rPr>
                <w:rFonts w:ascii="宋体" w:eastAsia="宋体" w:hAnsi="宋体" w:cs="宋体"/>
                <w:szCs w:val="21"/>
              </w:rPr>
              <w:t>人员</w:t>
            </w:r>
          </w:p>
        </w:tc>
        <w:tc>
          <w:tcPr>
            <w:tcW w:w="1320" w:type="dxa"/>
            <w:tcBorders>
              <w:top w:val="nil"/>
              <w:left w:val="nil"/>
              <w:bottom w:val="single" w:sz="4" w:space="0" w:color="auto"/>
              <w:right w:val="single" w:sz="4" w:space="0" w:color="auto"/>
            </w:tcBorders>
            <w:noWrap w:val="0"/>
            <w:vAlign w:val="center"/>
          </w:tcPr>
          <w:p w14:paraId="273C19F9">
            <w:pPr>
              <w:widowControl/>
              <w:jc w:val="center"/>
              <w:rPr>
                <w:rFonts w:ascii="宋体" w:eastAsia="宋体" w:hAnsi="宋体" w:cs="宋体" w:hint="default"/>
                <w:szCs w:val="21"/>
              </w:rPr>
            </w:pPr>
            <w:r>
              <w:rPr>
                <w:rFonts w:ascii="宋体" w:eastAsia="宋体" w:hAnsi="宋体" w:cs="宋体"/>
                <w:szCs w:val="21"/>
              </w:rPr>
              <w:t>备 注</w:t>
            </w:r>
          </w:p>
        </w:tc>
      </w:tr>
      <w:tr w14:paraId="15692F36">
        <w:tblPrEx>
          <w:tblW w:w="13745" w:type="dxa"/>
          <w:tblInd w:w="93" w:type="dxa"/>
          <w:tblCellMar>
            <w:top w:w="0" w:type="dxa"/>
            <w:left w:w="108" w:type="dxa"/>
            <w:bottom w:w="0" w:type="dxa"/>
            <w:right w:w="108" w:type="dxa"/>
          </w:tblCellMar>
        </w:tblPrEx>
        <w:trPr>
          <w:trHeight w:val="491"/>
        </w:trPr>
        <w:tc>
          <w:tcPr>
            <w:tcW w:w="1036" w:type="dxa"/>
            <w:tcBorders>
              <w:top w:val="nil"/>
              <w:left w:val="single" w:sz="4" w:space="0" w:color="auto"/>
              <w:bottom w:val="single" w:sz="4" w:space="0" w:color="auto"/>
              <w:right w:val="single" w:sz="4" w:space="0" w:color="auto"/>
            </w:tcBorders>
            <w:noWrap w:val="0"/>
            <w:vAlign w:val="center"/>
          </w:tcPr>
          <w:p w14:paraId="712DE2F7">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734E5171">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1351A625">
            <w:pPr>
              <w:widowControl/>
              <w:jc w:val="center"/>
              <w:rPr>
                <w:rFonts w:ascii="宋体" w:eastAsia="宋体" w:hAnsi="宋体" w:cs="宋体"/>
                <w:szCs w:val="21"/>
              </w:rPr>
            </w:pPr>
            <w:r>
              <w:rPr>
                <w:rFonts w:ascii="宋体" w:eastAsia="宋体" w:hAnsi="宋体" w:cs="宋体"/>
                <w:szCs w:val="21"/>
              </w:rPr>
              <w:t>　</w:t>
            </w:r>
          </w:p>
        </w:tc>
        <w:tc>
          <w:tcPr>
            <w:tcW w:w="5575" w:type="dxa"/>
            <w:tcBorders>
              <w:top w:val="nil"/>
              <w:left w:val="nil"/>
              <w:bottom w:val="single" w:sz="4" w:space="0" w:color="auto"/>
              <w:right w:val="single" w:sz="4" w:space="0" w:color="auto"/>
            </w:tcBorders>
            <w:noWrap w:val="0"/>
            <w:vAlign w:val="center"/>
          </w:tcPr>
          <w:p w14:paraId="15E0E52B">
            <w:pPr>
              <w:widowControl/>
              <w:rPr>
                <w:rFonts w:ascii="宋体" w:eastAsia="宋体" w:hAnsi="宋体" w:cs="宋体"/>
                <w:szCs w:val="21"/>
              </w:rPr>
            </w:pPr>
            <w:r>
              <w:rPr>
                <w:rFonts w:ascii="宋体" w:eastAsia="宋体" w:hAnsi="宋体" w:cs="宋体"/>
                <w:szCs w:val="21"/>
              </w:rPr>
              <w:t>　</w:t>
            </w:r>
          </w:p>
        </w:tc>
        <w:tc>
          <w:tcPr>
            <w:tcW w:w="1800" w:type="dxa"/>
            <w:tcBorders>
              <w:top w:val="nil"/>
              <w:left w:val="nil"/>
              <w:bottom w:val="single" w:sz="4" w:space="0" w:color="auto"/>
              <w:right w:val="single" w:sz="4" w:space="0" w:color="auto"/>
            </w:tcBorders>
            <w:noWrap w:val="0"/>
            <w:vAlign w:val="center"/>
          </w:tcPr>
          <w:p w14:paraId="7CF2D42B">
            <w:pPr>
              <w:widowControl/>
              <w:jc w:val="center"/>
              <w:rPr>
                <w:rFonts w:ascii="宋体" w:eastAsia="宋体" w:hAnsi="宋体" w:cs="宋体"/>
                <w:szCs w:val="21"/>
              </w:rPr>
            </w:pPr>
          </w:p>
        </w:tc>
        <w:tc>
          <w:tcPr>
            <w:tcW w:w="1140" w:type="dxa"/>
            <w:tcBorders>
              <w:top w:val="nil"/>
              <w:left w:val="nil"/>
              <w:bottom w:val="single" w:sz="4" w:space="0" w:color="auto"/>
              <w:right w:val="single" w:sz="4" w:space="0" w:color="auto"/>
            </w:tcBorders>
            <w:noWrap w:val="0"/>
            <w:vAlign w:val="center"/>
          </w:tcPr>
          <w:p w14:paraId="6B8A19A5">
            <w:pPr>
              <w:widowControl/>
              <w:jc w:val="center"/>
              <w:rPr>
                <w:rFonts w:ascii="宋体" w:eastAsia="宋体" w:hAnsi="宋体" w:cs="宋体"/>
                <w:szCs w:val="21"/>
              </w:rPr>
            </w:pPr>
            <w:r>
              <w:rPr>
                <w:rFonts w:ascii="宋体" w:eastAsia="宋体" w:hAnsi="宋体" w:cs="宋体"/>
                <w:szCs w:val="21"/>
              </w:rPr>
              <w:t>　</w:t>
            </w:r>
          </w:p>
        </w:tc>
        <w:tc>
          <w:tcPr>
            <w:tcW w:w="810" w:type="dxa"/>
            <w:tcBorders>
              <w:top w:val="nil"/>
              <w:left w:val="nil"/>
              <w:bottom w:val="single" w:sz="4" w:space="0" w:color="auto"/>
              <w:right w:val="single" w:sz="4" w:space="0" w:color="auto"/>
            </w:tcBorders>
            <w:noWrap w:val="0"/>
            <w:vAlign w:val="center"/>
          </w:tcPr>
          <w:p w14:paraId="61CD03C1">
            <w:pPr>
              <w:widowControl/>
              <w:jc w:val="center"/>
              <w:rPr>
                <w:rFonts w:ascii="宋体" w:eastAsia="宋体" w:hAnsi="宋体" w:cs="宋体"/>
                <w:szCs w:val="21"/>
              </w:rPr>
            </w:pPr>
            <w:r>
              <w:rPr>
                <w:rFonts w:ascii="宋体" w:eastAsia="宋体" w:hAnsi="宋体" w:cs="宋体"/>
                <w:szCs w:val="21"/>
              </w:rPr>
              <w:t>　</w:t>
            </w:r>
          </w:p>
        </w:tc>
        <w:tc>
          <w:tcPr>
            <w:tcW w:w="1320" w:type="dxa"/>
            <w:tcBorders>
              <w:top w:val="nil"/>
              <w:left w:val="nil"/>
              <w:bottom w:val="single" w:sz="4" w:space="0" w:color="auto"/>
              <w:right w:val="single" w:sz="4" w:space="0" w:color="auto"/>
            </w:tcBorders>
            <w:noWrap w:val="0"/>
            <w:vAlign w:val="center"/>
          </w:tcPr>
          <w:p w14:paraId="609E2F19">
            <w:pPr>
              <w:widowControl/>
              <w:jc w:val="center"/>
              <w:rPr>
                <w:rFonts w:ascii="宋体" w:eastAsia="宋体" w:hAnsi="宋体" w:cs="宋体"/>
                <w:szCs w:val="21"/>
              </w:rPr>
            </w:pPr>
            <w:r>
              <w:rPr>
                <w:rFonts w:ascii="宋体" w:eastAsia="宋体" w:hAnsi="宋体" w:cs="宋体"/>
                <w:szCs w:val="21"/>
              </w:rPr>
              <w:t>　</w:t>
            </w:r>
          </w:p>
        </w:tc>
      </w:tr>
      <w:tr w14:paraId="3B81F841">
        <w:tblPrEx>
          <w:tblW w:w="13745" w:type="dxa"/>
          <w:tblInd w:w="93" w:type="dxa"/>
          <w:tblCellMar>
            <w:top w:w="0" w:type="dxa"/>
            <w:left w:w="108" w:type="dxa"/>
            <w:bottom w:w="0" w:type="dxa"/>
            <w:right w:w="108" w:type="dxa"/>
          </w:tblCellMar>
        </w:tblPrEx>
        <w:trPr>
          <w:trHeight w:val="326"/>
        </w:trPr>
        <w:tc>
          <w:tcPr>
            <w:tcW w:w="1036" w:type="dxa"/>
            <w:tcBorders>
              <w:top w:val="nil"/>
              <w:left w:val="single" w:sz="4" w:space="0" w:color="auto"/>
              <w:bottom w:val="single" w:sz="4" w:space="0" w:color="auto"/>
              <w:right w:val="single" w:sz="4" w:space="0" w:color="auto"/>
            </w:tcBorders>
            <w:noWrap w:val="0"/>
            <w:vAlign w:val="center"/>
          </w:tcPr>
          <w:p w14:paraId="42233957">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34B81BFA">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2D91AA7A">
            <w:pPr>
              <w:widowControl/>
              <w:jc w:val="center"/>
              <w:rPr>
                <w:rFonts w:ascii="宋体" w:eastAsia="宋体" w:hAnsi="宋体" w:cs="宋体"/>
                <w:szCs w:val="21"/>
              </w:rPr>
            </w:pPr>
            <w:r>
              <w:rPr>
                <w:rFonts w:ascii="宋体" w:eastAsia="宋体" w:hAnsi="宋体" w:cs="宋体"/>
                <w:szCs w:val="21"/>
              </w:rPr>
              <w:t>　</w:t>
            </w:r>
          </w:p>
        </w:tc>
        <w:tc>
          <w:tcPr>
            <w:tcW w:w="5575" w:type="dxa"/>
            <w:tcBorders>
              <w:top w:val="nil"/>
              <w:left w:val="nil"/>
              <w:bottom w:val="single" w:sz="4" w:space="0" w:color="auto"/>
              <w:right w:val="single" w:sz="4" w:space="0" w:color="auto"/>
            </w:tcBorders>
            <w:noWrap w:val="0"/>
            <w:vAlign w:val="center"/>
          </w:tcPr>
          <w:p w14:paraId="4A73ACD5">
            <w:pPr>
              <w:widowControl/>
              <w:rPr>
                <w:rFonts w:ascii="宋体" w:eastAsia="宋体" w:hAnsi="宋体" w:cs="宋体"/>
                <w:szCs w:val="21"/>
              </w:rPr>
            </w:pPr>
            <w:r>
              <w:rPr>
                <w:rFonts w:ascii="宋体" w:eastAsia="宋体" w:hAnsi="宋体" w:cs="宋体"/>
                <w:szCs w:val="21"/>
              </w:rPr>
              <w:t>　</w:t>
            </w:r>
          </w:p>
        </w:tc>
        <w:tc>
          <w:tcPr>
            <w:tcW w:w="1800" w:type="dxa"/>
            <w:tcBorders>
              <w:top w:val="nil"/>
              <w:left w:val="nil"/>
              <w:bottom w:val="single" w:sz="4" w:space="0" w:color="auto"/>
              <w:right w:val="single" w:sz="4" w:space="0" w:color="auto"/>
            </w:tcBorders>
            <w:noWrap w:val="0"/>
            <w:vAlign w:val="center"/>
          </w:tcPr>
          <w:p w14:paraId="1F150ABF">
            <w:pPr>
              <w:widowControl/>
              <w:jc w:val="center"/>
              <w:rPr>
                <w:rFonts w:ascii="宋体" w:eastAsia="宋体" w:hAnsi="宋体" w:cs="宋体"/>
                <w:szCs w:val="21"/>
              </w:rPr>
            </w:pPr>
          </w:p>
        </w:tc>
        <w:tc>
          <w:tcPr>
            <w:tcW w:w="1140" w:type="dxa"/>
            <w:tcBorders>
              <w:top w:val="nil"/>
              <w:left w:val="nil"/>
              <w:bottom w:val="single" w:sz="4" w:space="0" w:color="auto"/>
              <w:right w:val="single" w:sz="4" w:space="0" w:color="auto"/>
            </w:tcBorders>
            <w:noWrap w:val="0"/>
            <w:vAlign w:val="center"/>
          </w:tcPr>
          <w:p w14:paraId="0091C495">
            <w:pPr>
              <w:widowControl/>
              <w:jc w:val="center"/>
              <w:rPr>
                <w:rFonts w:ascii="宋体" w:eastAsia="宋体" w:hAnsi="宋体" w:cs="宋体"/>
                <w:szCs w:val="21"/>
              </w:rPr>
            </w:pPr>
            <w:r>
              <w:rPr>
                <w:rFonts w:ascii="宋体" w:eastAsia="宋体" w:hAnsi="宋体" w:cs="宋体"/>
                <w:szCs w:val="21"/>
              </w:rPr>
              <w:t>　</w:t>
            </w:r>
          </w:p>
        </w:tc>
        <w:tc>
          <w:tcPr>
            <w:tcW w:w="810" w:type="dxa"/>
            <w:tcBorders>
              <w:top w:val="nil"/>
              <w:left w:val="nil"/>
              <w:bottom w:val="single" w:sz="4" w:space="0" w:color="auto"/>
              <w:right w:val="single" w:sz="4" w:space="0" w:color="auto"/>
            </w:tcBorders>
            <w:noWrap w:val="0"/>
            <w:vAlign w:val="center"/>
          </w:tcPr>
          <w:p w14:paraId="7690DBF1">
            <w:pPr>
              <w:widowControl/>
              <w:jc w:val="center"/>
              <w:rPr>
                <w:rFonts w:ascii="宋体" w:eastAsia="宋体" w:hAnsi="宋体" w:cs="宋体"/>
                <w:szCs w:val="21"/>
              </w:rPr>
            </w:pPr>
            <w:r>
              <w:rPr>
                <w:rFonts w:ascii="宋体" w:eastAsia="宋体" w:hAnsi="宋体" w:cs="宋体"/>
                <w:szCs w:val="21"/>
              </w:rPr>
              <w:t>　</w:t>
            </w:r>
          </w:p>
        </w:tc>
        <w:tc>
          <w:tcPr>
            <w:tcW w:w="1320" w:type="dxa"/>
            <w:tcBorders>
              <w:top w:val="nil"/>
              <w:left w:val="nil"/>
              <w:bottom w:val="single" w:sz="4" w:space="0" w:color="auto"/>
              <w:right w:val="single" w:sz="4" w:space="0" w:color="auto"/>
            </w:tcBorders>
            <w:noWrap w:val="0"/>
            <w:vAlign w:val="center"/>
          </w:tcPr>
          <w:p w14:paraId="74299942">
            <w:pPr>
              <w:widowControl/>
              <w:jc w:val="center"/>
              <w:rPr>
                <w:rFonts w:ascii="宋体" w:eastAsia="宋体" w:hAnsi="宋体" w:cs="宋体"/>
                <w:szCs w:val="21"/>
              </w:rPr>
            </w:pPr>
            <w:r>
              <w:rPr>
                <w:rFonts w:ascii="宋体" w:eastAsia="宋体" w:hAnsi="宋体" w:cs="宋体"/>
                <w:szCs w:val="21"/>
              </w:rPr>
              <w:t>　</w:t>
            </w:r>
          </w:p>
        </w:tc>
      </w:tr>
      <w:tr w14:paraId="67818D8D">
        <w:tblPrEx>
          <w:tblW w:w="13745" w:type="dxa"/>
          <w:tblInd w:w="93" w:type="dxa"/>
          <w:tblCellMar>
            <w:top w:w="0" w:type="dxa"/>
            <w:left w:w="108" w:type="dxa"/>
            <w:bottom w:w="0" w:type="dxa"/>
            <w:right w:w="108" w:type="dxa"/>
          </w:tblCellMar>
        </w:tblPrEx>
        <w:trPr>
          <w:trHeight w:val="465"/>
        </w:trPr>
        <w:tc>
          <w:tcPr>
            <w:tcW w:w="1036" w:type="dxa"/>
            <w:tcBorders>
              <w:top w:val="nil"/>
              <w:left w:val="single" w:sz="4" w:space="0" w:color="auto"/>
              <w:bottom w:val="single" w:sz="4" w:space="0" w:color="auto"/>
              <w:right w:val="single" w:sz="4" w:space="0" w:color="auto"/>
            </w:tcBorders>
            <w:noWrap w:val="0"/>
            <w:vAlign w:val="center"/>
          </w:tcPr>
          <w:p w14:paraId="546EB7AB">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0C0C1EA1">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594A1760">
            <w:pPr>
              <w:widowControl/>
              <w:jc w:val="center"/>
              <w:rPr>
                <w:rFonts w:ascii="宋体" w:eastAsia="宋体" w:hAnsi="宋体" w:cs="宋体"/>
                <w:szCs w:val="21"/>
              </w:rPr>
            </w:pPr>
            <w:r>
              <w:rPr>
                <w:rFonts w:ascii="宋体" w:eastAsia="宋体" w:hAnsi="宋体" w:cs="宋体"/>
                <w:szCs w:val="21"/>
              </w:rPr>
              <w:t>　</w:t>
            </w:r>
          </w:p>
        </w:tc>
        <w:tc>
          <w:tcPr>
            <w:tcW w:w="5575" w:type="dxa"/>
            <w:tcBorders>
              <w:top w:val="nil"/>
              <w:left w:val="nil"/>
              <w:bottom w:val="single" w:sz="4" w:space="0" w:color="auto"/>
              <w:right w:val="single" w:sz="4" w:space="0" w:color="auto"/>
            </w:tcBorders>
            <w:noWrap w:val="0"/>
            <w:vAlign w:val="center"/>
          </w:tcPr>
          <w:p w14:paraId="6595D6AA">
            <w:pPr>
              <w:widowControl/>
              <w:rPr>
                <w:rFonts w:ascii="宋体" w:eastAsia="宋体" w:hAnsi="宋体" w:cs="宋体"/>
                <w:szCs w:val="21"/>
              </w:rPr>
            </w:pPr>
            <w:r>
              <w:rPr>
                <w:rFonts w:ascii="宋体" w:eastAsia="宋体" w:hAnsi="宋体" w:cs="宋体"/>
                <w:szCs w:val="21"/>
              </w:rPr>
              <w:t>　</w:t>
            </w:r>
          </w:p>
        </w:tc>
        <w:tc>
          <w:tcPr>
            <w:tcW w:w="1800" w:type="dxa"/>
            <w:tcBorders>
              <w:top w:val="nil"/>
              <w:left w:val="nil"/>
              <w:bottom w:val="single" w:sz="4" w:space="0" w:color="auto"/>
              <w:right w:val="single" w:sz="4" w:space="0" w:color="auto"/>
            </w:tcBorders>
            <w:noWrap w:val="0"/>
            <w:vAlign w:val="center"/>
          </w:tcPr>
          <w:p w14:paraId="110CEAAB">
            <w:pPr>
              <w:widowControl/>
              <w:jc w:val="center"/>
              <w:rPr>
                <w:rFonts w:ascii="宋体" w:eastAsia="宋体" w:hAnsi="宋体" w:cs="宋体"/>
                <w:szCs w:val="21"/>
              </w:rPr>
            </w:pPr>
          </w:p>
        </w:tc>
        <w:tc>
          <w:tcPr>
            <w:tcW w:w="1140" w:type="dxa"/>
            <w:tcBorders>
              <w:top w:val="nil"/>
              <w:left w:val="nil"/>
              <w:bottom w:val="single" w:sz="4" w:space="0" w:color="auto"/>
              <w:right w:val="single" w:sz="4" w:space="0" w:color="auto"/>
            </w:tcBorders>
            <w:noWrap w:val="0"/>
            <w:vAlign w:val="center"/>
          </w:tcPr>
          <w:p w14:paraId="3257FB45">
            <w:pPr>
              <w:widowControl/>
              <w:jc w:val="center"/>
              <w:rPr>
                <w:rFonts w:ascii="宋体" w:eastAsia="宋体" w:hAnsi="宋体" w:cs="宋体"/>
                <w:szCs w:val="21"/>
              </w:rPr>
            </w:pPr>
            <w:r>
              <w:rPr>
                <w:rFonts w:ascii="宋体" w:eastAsia="宋体" w:hAnsi="宋体" w:cs="宋体"/>
                <w:szCs w:val="21"/>
              </w:rPr>
              <w:t>　</w:t>
            </w:r>
          </w:p>
        </w:tc>
        <w:tc>
          <w:tcPr>
            <w:tcW w:w="810" w:type="dxa"/>
            <w:tcBorders>
              <w:top w:val="nil"/>
              <w:left w:val="nil"/>
              <w:bottom w:val="single" w:sz="4" w:space="0" w:color="auto"/>
              <w:right w:val="single" w:sz="4" w:space="0" w:color="auto"/>
            </w:tcBorders>
            <w:noWrap w:val="0"/>
            <w:vAlign w:val="center"/>
          </w:tcPr>
          <w:p w14:paraId="6826174F">
            <w:pPr>
              <w:widowControl/>
              <w:jc w:val="center"/>
              <w:rPr>
                <w:rFonts w:ascii="宋体" w:eastAsia="宋体" w:hAnsi="宋体" w:cs="宋体"/>
                <w:szCs w:val="21"/>
              </w:rPr>
            </w:pPr>
            <w:r>
              <w:rPr>
                <w:rFonts w:ascii="宋体" w:eastAsia="宋体" w:hAnsi="宋体" w:cs="宋体"/>
                <w:szCs w:val="21"/>
              </w:rPr>
              <w:t>　</w:t>
            </w:r>
          </w:p>
        </w:tc>
        <w:tc>
          <w:tcPr>
            <w:tcW w:w="1320" w:type="dxa"/>
            <w:tcBorders>
              <w:top w:val="nil"/>
              <w:left w:val="nil"/>
              <w:bottom w:val="single" w:sz="4" w:space="0" w:color="auto"/>
              <w:right w:val="single" w:sz="4" w:space="0" w:color="auto"/>
            </w:tcBorders>
            <w:noWrap w:val="0"/>
            <w:vAlign w:val="center"/>
          </w:tcPr>
          <w:p w14:paraId="67724572">
            <w:pPr>
              <w:widowControl/>
              <w:jc w:val="center"/>
              <w:rPr>
                <w:rFonts w:ascii="宋体" w:eastAsia="宋体" w:hAnsi="宋体" w:cs="宋体"/>
                <w:szCs w:val="21"/>
              </w:rPr>
            </w:pPr>
            <w:r>
              <w:rPr>
                <w:rFonts w:ascii="宋体" w:eastAsia="宋体" w:hAnsi="宋体" w:cs="宋体"/>
                <w:szCs w:val="21"/>
              </w:rPr>
              <w:t>　</w:t>
            </w:r>
          </w:p>
        </w:tc>
      </w:tr>
      <w:tr w14:paraId="41EDF735">
        <w:tblPrEx>
          <w:tblW w:w="13745" w:type="dxa"/>
          <w:tblInd w:w="93" w:type="dxa"/>
          <w:tblCellMar>
            <w:top w:w="0" w:type="dxa"/>
            <w:left w:w="108" w:type="dxa"/>
            <w:bottom w:w="0" w:type="dxa"/>
            <w:right w:w="108" w:type="dxa"/>
          </w:tblCellMar>
        </w:tblPrEx>
        <w:trPr>
          <w:trHeight w:val="600"/>
        </w:trPr>
        <w:tc>
          <w:tcPr>
            <w:tcW w:w="13745" w:type="dxa"/>
            <w:gridSpan w:val="8"/>
            <w:tcBorders>
              <w:top w:val="single" w:sz="4" w:space="0" w:color="auto"/>
              <w:left w:val="nil"/>
              <w:bottom w:val="nil"/>
              <w:right w:val="nil"/>
            </w:tcBorders>
            <w:noWrap w:val="0"/>
            <w:vAlign w:val="top"/>
          </w:tcPr>
          <w:p w14:paraId="78BF096E">
            <w:pPr>
              <w:widowControl/>
              <w:jc w:val="left"/>
              <w:rPr>
                <w:rFonts w:ascii="宋体" w:eastAsia="宋体" w:hAnsi="宋体" w:cs="宋体"/>
                <w:szCs w:val="21"/>
              </w:rPr>
            </w:pPr>
            <w:r>
              <w:rPr>
                <w:rFonts w:ascii="宋体" w:eastAsia="宋体" w:hAnsi="宋体" w:cs="宋体" w:hint="default"/>
                <w:kern w:val="0"/>
                <w:szCs w:val="21"/>
                <w:lang w:bidi="ar"/>
              </w:rPr>
              <w:t xml:space="preserve">施工单位负责人： </w:t>
            </w:r>
            <w:r>
              <w:rPr>
                <w:rFonts w:ascii="宋体" w:eastAsia="宋体" w:hAnsi="宋体" w:cs="宋体"/>
                <w:kern w:val="0"/>
                <w:szCs w:val="21"/>
                <w:lang w:bidi="ar"/>
              </w:rPr>
              <w:t xml:space="preserve">                </w:t>
            </w:r>
            <w:r>
              <w:rPr>
                <w:rFonts w:ascii="宋体" w:eastAsia="宋体" w:hAnsi="宋体" w:cs="宋体" w:hint="default"/>
                <w:kern w:val="0"/>
                <w:szCs w:val="21"/>
                <w:lang w:bidi="ar"/>
              </w:rPr>
              <w:t>设备工程部主任：</w:t>
            </w:r>
            <w:r>
              <w:rPr>
                <w:rFonts w:ascii="宋体" w:eastAsia="宋体" w:hAnsi="宋体" w:cs="宋体"/>
                <w:kern w:val="0"/>
                <w:szCs w:val="21"/>
                <w:lang w:bidi="ar"/>
              </w:rPr>
              <w:t xml:space="preserve">        </w:t>
            </w:r>
            <w:r>
              <w:rPr>
                <w:rFonts w:ascii="宋体" w:eastAsia="宋体" w:hAnsi="宋体" w:cs="宋体" w:hint="default"/>
                <w:kern w:val="0"/>
                <w:szCs w:val="21"/>
                <w:lang w:bidi="ar"/>
              </w:rPr>
              <w:t xml:space="preserve"> </w:t>
            </w:r>
            <w:r>
              <w:rPr>
                <w:rFonts w:ascii="宋体" w:eastAsia="宋体" w:hAnsi="宋体" w:cs="宋体"/>
                <w:kern w:val="0"/>
                <w:szCs w:val="21"/>
                <w:lang w:bidi="ar"/>
              </w:rPr>
              <w:t xml:space="preserve">                 </w:t>
            </w:r>
            <w:r>
              <w:rPr>
                <w:rFonts w:ascii="宋体" w:eastAsia="宋体" w:hAnsi="宋体" w:cs="宋体" w:hint="default"/>
                <w:kern w:val="0"/>
                <w:szCs w:val="21"/>
                <w:lang w:bidi="ar"/>
              </w:rPr>
              <w:t>主管副经理</w:t>
            </w:r>
            <w:r>
              <w:rPr>
                <w:rFonts w:ascii="宋体" w:eastAsia="宋体" w:hAnsi="宋体" w:cs="宋体"/>
                <w:kern w:val="0"/>
                <w:szCs w:val="21"/>
                <w:lang w:bidi="ar"/>
              </w:rPr>
              <w:t>/</w:t>
            </w:r>
            <w:r>
              <w:rPr>
                <w:rFonts w:ascii="宋体" w:eastAsia="宋体" w:hAnsi="宋体" w:cs="宋体" w:hint="default"/>
                <w:kern w:val="0"/>
                <w:szCs w:val="21"/>
                <w:lang w:bidi="ar"/>
              </w:rPr>
              <w:t xml:space="preserve">项目经理：  </w:t>
            </w:r>
          </w:p>
        </w:tc>
      </w:tr>
    </w:tbl>
    <w:p w14:paraId="37D20F83">
      <w:pPr>
        <w:widowControl/>
        <w:jc w:val="left"/>
        <w:rPr>
          <w:rFonts w:ascii="宋体" w:hAnsi="宋体" w:cs="宋体" w:hint="eastAsia"/>
          <w:b/>
          <w:bCs/>
          <w:color w:val="000000"/>
          <w:sz w:val="28"/>
          <w:szCs w:val="28"/>
          <w:lang w:bidi="ar"/>
        </w:rPr>
      </w:pPr>
      <w:r>
        <w:rPr>
          <w:rFonts w:ascii="宋体" w:hAnsi="宋体" w:cs="宋体" w:hint="eastAsia"/>
          <w:b/>
          <w:bCs/>
          <w:color w:val="FF0000"/>
          <w:sz w:val="24"/>
          <w:lang w:bidi="ar"/>
        </w:rPr>
        <w:t>备注：应由甲方提供的材料，实际由乙方提供的需列示。</w:t>
      </w:r>
      <w:r>
        <w:rPr>
          <w:rFonts w:ascii="宋体" w:hAnsi="宋体" w:cs="宋体" w:hint="eastAsia"/>
          <w:b/>
          <w:bCs/>
          <w:color w:val="0000FF"/>
          <w:sz w:val="28"/>
          <w:szCs w:val="28"/>
          <w:lang w:bidi="ar"/>
        </w:rPr>
        <w:br w:type="page"/>
      </w:r>
      <w:r>
        <w:rPr>
          <w:rFonts w:ascii="宋体" w:hAnsi="宋体" w:cs="宋体" w:hint="eastAsia"/>
          <w:b/>
          <w:bCs/>
          <w:color w:val="000000"/>
          <w:sz w:val="28"/>
          <w:szCs w:val="28"/>
          <w:lang w:bidi="ar"/>
        </w:rPr>
        <w:t>附件3：</w:t>
      </w:r>
    </w:p>
    <w:p w14:paraId="20CFCC58">
      <w:pPr>
        <w:widowControl/>
        <w:jc w:val="center"/>
        <w:rPr>
          <w:rFonts w:ascii="宋体" w:hAnsi="宋体" w:cs="宋体" w:hint="eastAsia"/>
          <w:b/>
          <w:bCs/>
          <w:sz w:val="28"/>
          <w:szCs w:val="28"/>
        </w:rPr>
      </w:pPr>
      <w:r>
        <w:rPr>
          <w:rFonts w:ascii="宋体" w:hAnsi="宋体" w:cs="宋体" w:hint="eastAsia"/>
          <w:b/>
          <w:sz w:val="28"/>
          <w:szCs w:val="28"/>
        </w:rPr>
        <w:t>双汇发展</w:t>
      </w:r>
      <w:r>
        <w:rPr>
          <w:rFonts w:ascii="宋体" w:hAnsi="宋体" w:cs="宋体" w:hint="eastAsia"/>
          <w:b/>
          <w:bCs/>
          <w:sz w:val="28"/>
          <w:szCs w:val="28"/>
        </w:rPr>
        <w:t>土建维修</w:t>
      </w:r>
      <w:r>
        <w:rPr>
          <w:rFonts w:ascii="宋体" w:hAnsi="宋体" w:cs="宋体" w:hint="eastAsia"/>
          <w:b/>
          <w:bCs/>
          <w:sz w:val="28"/>
          <w:szCs w:val="28"/>
        </w:rPr>
        <w:t>项目</w:t>
      </w:r>
      <w:r>
        <w:rPr>
          <w:rFonts w:ascii="宋体" w:hAnsi="宋体" w:cs="宋体" w:hint="eastAsia"/>
          <w:b/>
          <w:bCs/>
          <w:sz w:val="28"/>
          <w:szCs w:val="28"/>
        </w:rPr>
        <w:t>维修统计单</w:t>
      </w:r>
    </w:p>
    <w:p w14:paraId="53B7BB45">
      <w:pPr>
        <w:spacing w:line="500" w:lineRule="exact"/>
        <w:rPr>
          <w:rFonts w:ascii="宋体" w:hAnsi="宋体" w:hint="eastAsia"/>
          <w:sz w:val="28"/>
          <w:szCs w:val="28"/>
        </w:rPr>
      </w:pPr>
      <w:r>
        <w:rPr>
          <w:rFonts w:ascii="黑体" w:eastAsia="黑体" w:hAnsi="Times New Roman" w:hint="eastAsia"/>
          <w:sz w:val="32"/>
          <w:szCs w:val="32"/>
        </w:rPr>
        <w:t xml:space="preserve">                                                                          </w:t>
      </w:r>
      <w:r>
        <w:rPr>
          <w:rFonts w:ascii="宋体" w:hAnsi="宋体" w:hint="eastAsia"/>
          <w:sz w:val="28"/>
          <w:szCs w:val="28"/>
        </w:rPr>
        <w:t>SH-</w:t>
      </w:r>
      <w:r>
        <w:rPr>
          <w:rFonts w:ascii="华文中宋" w:eastAsia="华文中宋" w:hAnsi="华文中宋" w:hint="eastAsia"/>
        </w:rPr>
        <w:t xml:space="preserve"> </w:t>
      </w:r>
      <w:r>
        <w:rPr>
          <w:rFonts w:ascii="宋体" w:hAnsi="宋体" w:hint="eastAsia"/>
          <w:sz w:val="28"/>
          <w:szCs w:val="28"/>
        </w:rPr>
        <w:t>MS</w:t>
      </w:r>
      <w:r>
        <w:rPr>
          <w:rFonts w:ascii="华文中宋" w:eastAsia="华文中宋" w:hAnsi="华文中宋" w:hint="eastAsia"/>
          <w:sz w:val="14"/>
          <w:szCs w:val="14"/>
        </w:rPr>
        <w:t>4</w:t>
      </w:r>
      <w:r>
        <w:rPr>
          <w:rFonts w:ascii="宋体" w:hAnsi="宋体" w:hint="eastAsia"/>
          <w:sz w:val="28"/>
          <w:szCs w:val="28"/>
        </w:rPr>
        <w:t>-003-0</w:t>
      </w:r>
      <w:r>
        <w:rPr>
          <w:rFonts w:ascii="宋体" w:hAnsi="宋体" w:hint="eastAsia"/>
          <w:sz w:val="28"/>
          <w:szCs w:val="28"/>
        </w:rPr>
        <w:t>3</w:t>
      </w:r>
    </w:p>
    <w:tbl>
      <w:tblPr>
        <w:tblStyle w:val="TableNormal"/>
        <w:tblW w:w="14128" w:type="dxa"/>
        <w:tblInd w:w="93" w:type="dxa"/>
        <w:tblCellMar>
          <w:top w:w="0" w:type="dxa"/>
          <w:left w:w="108" w:type="dxa"/>
          <w:bottom w:w="0" w:type="dxa"/>
          <w:right w:w="108" w:type="dxa"/>
        </w:tblCellMar>
      </w:tblPr>
      <w:tblGrid>
        <w:gridCol w:w="1036"/>
        <w:gridCol w:w="1021"/>
        <w:gridCol w:w="1043"/>
        <w:gridCol w:w="6162"/>
        <w:gridCol w:w="1724"/>
        <w:gridCol w:w="1016"/>
        <w:gridCol w:w="904"/>
        <w:gridCol w:w="1222"/>
      </w:tblGrid>
      <w:tr w14:paraId="7876931D">
        <w:tblPrEx>
          <w:tblW w:w="14128" w:type="dxa"/>
          <w:tblInd w:w="93" w:type="dxa"/>
          <w:tblCellMar>
            <w:top w:w="0" w:type="dxa"/>
            <w:left w:w="108" w:type="dxa"/>
            <w:bottom w:w="0" w:type="dxa"/>
            <w:right w:w="108" w:type="dxa"/>
          </w:tblCellMar>
        </w:tblPrEx>
        <w:trPr>
          <w:trHeight w:val="1455"/>
        </w:trPr>
        <w:tc>
          <w:tcPr>
            <w:tcW w:w="14128" w:type="dxa"/>
            <w:gridSpan w:val="8"/>
            <w:tcBorders>
              <w:top w:val="nil"/>
              <w:left w:val="nil"/>
              <w:bottom w:val="single" w:sz="4" w:space="0" w:color="auto"/>
              <w:right w:val="nil"/>
            </w:tcBorders>
            <w:noWrap w:val="0"/>
            <w:vAlign w:val="bottom"/>
          </w:tcPr>
          <w:p w14:paraId="69863B98">
            <w:pPr>
              <w:widowControl/>
              <w:rPr>
                <w:rFonts w:ascii="宋体" w:eastAsia="宋体" w:hAnsi="宋体" w:cs="宋体"/>
                <w:szCs w:val="21"/>
              </w:rPr>
            </w:pPr>
            <w:r>
              <w:rPr>
                <w:rFonts w:ascii="宋体" w:eastAsia="宋体" w:hAnsi="宋体" w:cs="宋体"/>
                <w:szCs w:val="21"/>
              </w:rPr>
              <w:t xml:space="preserve">  项目公司：</w:t>
            </w:r>
            <w:r>
              <w:rPr>
                <w:rFonts w:ascii="宋体" w:eastAsia="宋体" w:hAnsi="宋体" w:cs="宋体"/>
                <w:szCs w:val="21"/>
              </w:rPr>
              <w:t xml:space="preserve"> </w:t>
            </w:r>
            <w:r>
              <w:rPr>
                <w:rFonts w:ascii="宋体" w:eastAsia="宋体" w:hAnsi="宋体" w:cs="宋体"/>
                <w:szCs w:val="21"/>
              </w:rPr>
              <w:t xml:space="preserve">                             </w:t>
            </w:r>
          </w:p>
          <w:p w14:paraId="7B7410A2">
            <w:pPr>
              <w:widowControl/>
              <w:jc w:val="right"/>
              <w:rPr>
                <w:rFonts w:ascii="宋体" w:eastAsia="宋体" w:hAnsi="宋体" w:cs="宋体"/>
                <w:szCs w:val="21"/>
              </w:rPr>
            </w:pPr>
            <w:r>
              <w:rPr>
                <w:rFonts w:ascii="宋体" w:eastAsia="宋体" w:hAnsi="宋体" w:cs="宋体"/>
                <w:szCs w:val="21"/>
              </w:rPr>
              <w:t>年    月    日</w:t>
            </w:r>
          </w:p>
          <w:p w14:paraId="1277586B">
            <w:pPr>
              <w:widowControl/>
              <w:jc w:val="left"/>
              <w:rPr>
                <w:rFonts w:ascii="宋体" w:eastAsia="宋体" w:hAnsi="宋体" w:cs="宋体"/>
                <w:szCs w:val="21"/>
              </w:rPr>
            </w:pPr>
            <w:r>
              <w:rPr>
                <w:rFonts w:ascii="宋体" w:eastAsia="宋体" w:hAnsi="宋体" w:cs="宋体"/>
                <w:szCs w:val="21"/>
              </w:rPr>
              <w:t xml:space="preserve"> 注：如实际实施时间和计划实施时间不一致，要在备注栏内说明原因。</w:t>
            </w:r>
          </w:p>
        </w:tc>
      </w:tr>
      <w:tr w14:paraId="0D108337">
        <w:tblPrEx>
          <w:tblW w:w="14128" w:type="dxa"/>
          <w:tblInd w:w="93" w:type="dxa"/>
          <w:tblCellMar>
            <w:top w:w="0" w:type="dxa"/>
            <w:left w:w="108" w:type="dxa"/>
            <w:bottom w:w="0" w:type="dxa"/>
            <w:right w:w="108" w:type="dxa"/>
          </w:tblCellMar>
        </w:tblPrEx>
        <w:trPr>
          <w:trHeight w:val="660"/>
        </w:trPr>
        <w:tc>
          <w:tcPr>
            <w:tcW w:w="1036" w:type="dxa"/>
            <w:tcBorders>
              <w:top w:val="nil"/>
              <w:left w:val="single" w:sz="4" w:space="0" w:color="auto"/>
              <w:bottom w:val="single" w:sz="4" w:space="0" w:color="auto"/>
              <w:right w:val="single" w:sz="4" w:space="0" w:color="auto"/>
            </w:tcBorders>
            <w:noWrap w:val="0"/>
            <w:vAlign w:val="center"/>
          </w:tcPr>
          <w:p w14:paraId="7CA651B1">
            <w:pPr>
              <w:widowControl/>
              <w:jc w:val="center"/>
              <w:rPr>
                <w:rFonts w:ascii="宋体" w:eastAsia="宋体" w:hAnsi="宋体" w:cs="宋体"/>
                <w:szCs w:val="21"/>
              </w:rPr>
            </w:pPr>
            <w:r>
              <w:rPr>
                <w:rFonts w:ascii="宋体" w:eastAsia="宋体" w:hAnsi="宋体" w:cs="宋体"/>
                <w:szCs w:val="21"/>
              </w:rPr>
              <w:t>维修</w:t>
            </w:r>
          </w:p>
          <w:p w14:paraId="460FABDA">
            <w:pPr>
              <w:widowControl/>
              <w:jc w:val="center"/>
              <w:rPr>
                <w:rFonts w:ascii="宋体" w:eastAsia="宋体" w:hAnsi="宋体" w:cs="宋体" w:hint="default"/>
                <w:szCs w:val="21"/>
              </w:rPr>
            </w:pPr>
            <w:r>
              <w:rPr>
                <w:rFonts w:ascii="宋体" w:eastAsia="宋体" w:hAnsi="宋体" w:cs="宋体"/>
                <w:szCs w:val="21"/>
              </w:rPr>
              <w:t>部位</w:t>
            </w:r>
          </w:p>
        </w:tc>
        <w:tc>
          <w:tcPr>
            <w:tcW w:w="1021" w:type="dxa"/>
            <w:tcBorders>
              <w:top w:val="nil"/>
              <w:left w:val="nil"/>
              <w:bottom w:val="single" w:sz="4" w:space="0" w:color="auto"/>
              <w:right w:val="single" w:sz="4" w:space="0" w:color="auto"/>
            </w:tcBorders>
            <w:noWrap w:val="0"/>
            <w:vAlign w:val="center"/>
          </w:tcPr>
          <w:p w14:paraId="78BE8905">
            <w:pPr>
              <w:widowControl/>
              <w:jc w:val="center"/>
              <w:rPr>
                <w:rFonts w:ascii="宋体" w:eastAsia="宋体" w:hAnsi="宋体" w:cs="宋体" w:hint="default"/>
                <w:szCs w:val="21"/>
              </w:rPr>
            </w:pPr>
            <w:r>
              <w:rPr>
                <w:rFonts w:ascii="宋体" w:eastAsia="宋体" w:hAnsi="宋体" w:cs="宋体"/>
                <w:szCs w:val="21"/>
              </w:rPr>
              <w:t>维修开始时间</w:t>
            </w:r>
          </w:p>
        </w:tc>
        <w:tc>
          <w:tcPr>
            <w:tcW w:w="1043" w:type="dxa"/>
            <w:tcBorders>
              <w:top w:val="nil"/>
              <w:left w:val="nil"/>
              <w:bottom w:val="single" w:sz="4" w:space="0" w:color="auto"/>
              <w:right w:val="single" w:sz="4" w:space="0" w:color="auto"/>
            </w:tcBorders>
            <w:noWrap w:val="0"/>
            <w:vAlign w:val="center"/>
          </w:tcPr>
          <w:p w14:paraId="36A3EA40">
            <w:pPr>
              <w:widowControl/>
              <w:jc w:val="center"/>
              <w:rPr>
                <w:rFonts w:ascii="宋体" w:eastAsia="宋体" w:hAnsi="宋体" w:cs="宋体" w:hint="default"/>
                <w:szCs w:val="21"/>
              </w:rPr>
            </w:pPr>
            <w:r>
              <w:rPr>
                <w:rFonts w:ascii="宋体" w:eastAsia="宋体" w:hAnsi="宋体" w:cs="宋体"/>
                <w:szCs w:val="21"/>
              </w:rPr>
              <w:t>维修完工时间</w:t>
            </w:r>
          </w:p>
        </w:tc>
        <w:tc>
          <w:tcPr>
            <w:tcW w:w="6162" w:type="dxa"/>
            <w:tcBorders>
              <w:top w:val="nil"/>
              <w:left w:val="nil"/>
              <w:bottom w:val="single" w:sz="4" w:space="0" w:color="auto"/>
              <w:right w:val="single" w:sz="4" w:space="0" w:color="auto"/>
            </w:tcBorders>
            <w:noWrap w:val="0"/>
            <w:vAlign w:val="center"/>
          </w:tcPr>
          <w:p w14:paraId="7B96018B">
            <w:pPr>
              <w:widowControl/>
              <w:ind w:firstLine="1680" w:firstLineChars="800"/>
              <w:rPr>
                <w:rFonts w:ascii="宋体" w:eastAsia="宋体" w:hAnsi="宋体" w:cs="宋体" w:hint="default"/>
                <w:szCs w:val="21"/>
              </w:rPr>
            </w:pPr>
            <w:r>
              <w:rPr>
                <w:rFonts w:ascii="宋体" w:eastAsia="宋体" w:hAnsi="宋体" w:cs="宋体"/>
                <w:color w:val="FF0000"/>
                <w:szCs w:val="21"/>
              </w:rPr>
              <w:t>施工工艺做法、</w:t>
            </w:r>
            <w:r>
              <w:rPr>
                <w:rFonts w:ascii="宋体" w:eastAsia="宋体" w:hAnsi="宋体" w:cs="宋体"/>
                <w:szCs w:val="21"/>
              </w:rPr>
              <w:t xml:space="preserve">工程量  </w:t>
            </w:r>
            <w:r>
              <w:rPr>
                <w:rFonts w:ascii="宋体" w:eastAsia="宋体" w:hAnsi="宋体" w:cs="宋体"/>
                <w:color w:val="FF0000"/>
                <w:szCs w:val="21"/>
              </w:rPr>
              <w:t xml:space="preserve"> </w:t>
            </w:r>
            <w:r>
              <w:rPr>
                <w:rFonts w:ascii="宋体" w:eastAsia="宋体" w:hAnsi="宋体" w:cs="宋体"/>
                <w:szCs w:val="21"/>
              </w:rPr>
              <w:t xml:space="preserve">  </w:t>
            </w:r>
          </w:p>
        </w:tc>
        <w:tc>
          <w:tcPr>
            <w:tcW w:w="1724" w:type="dxa"/>
            <w:tcBorders>
              <w:top w:val="nil"/>
              <w:left w:val="nil"/>
              <w:bottom w:val="single" w:sz="4" w:space="0" w:color="auto"/>
              <w:right w:val="single" w:sz="4" w:space="0" w:color="auto"/>
            </w:tcBorders>
            <w:noWrap w:val="0"/>
            <w:vAlign w:val="center"/>
          </w:tcPr>
          <w:p w14:paraId="544C896D">
            <w:pPr>
              <w:widowControl/>
              <w:jc w:val="center"/>
              <w:rPr>
                <w:rFonts w:ascii="宋体" w:eastAsia="宋体" w:hAnsi="宋体" w:cs="宋体" w:hint="default"/>
                <w:szCs w:val="21"/>
              </w:rPr>
            </w:pPr>
            <w:r>
              <w:rPr>
                <w:rFonts w:ascii="宋体" w:eastAsia="宋体" w:hAnsi="宋体" w:cs="宋体"/>
                <w:color w:val="FF0000"/>
                <w:szCs w:val="21"/>
              </w:rPr>
              <w:t>甲供材</w:t>
            </w:r>
          </w:p>
        </w:tc>
        <w:tc>
          <w:tcPr>
            <w:tcW w:w="1016" w:type="dxa"/>
            <w:tcBorders>
              <w:top w:val="nil"/>
              <w:left w:val="nil"/>
              <w:bottom w:val="single" w:sz="4" w:space="0" w:color="auto"/>
              <w:right w:val="single" w:sz="4" w:space="0" w:color="auto"/>
            </w:tcBorders>
            <w:noWrap w:val="0"/>
            <w:vAlign w:val="center"/>
          </w:tcPr>
          <w:p w14:paraId="1F4A9252">
            <w:pPr>
              <w:widowControl/>
              <w:jc w:val="center"/>
              <w:rPr>
                <w:rFonts w:ascii="宋体" w:eastAsia="宋体" w:hAnsi="宋体" w:cs="宋体"/>
                <w:szCs w:val="21"/>
              </w:rPr>
            </w:pPr>
            <w:r>
              <w:rPr>
                <w:rFonts w:ascii="宋体" w:eastAsia="宋体" w:hAnsi="宋体" w:cs="宋体"/>
                <w:szCs w:val="21"/>
              </w:rPr>
              <w:t xml:space="preserve">验收 </w:t>
            </w:r>
          </w:p>
          <w:p w14:paraId="4A2F5939">
            <w:pPr>
              <w:widowControl/>
              <w:jc w:val="center"/>
              <w:rPr>
                <w:rFonts w:ascii="宋体" w:eastAsia="宋体" w:hAnsi="宋体" w:cs="宋体" w:hint="default"/>
                <w:szCs w:val="21"/>
              </w:rPr>
            </w:pPr>
            <w:r>
              <w:rPr>
                <w:rFonts w:ascii="宋体" w:eastAsia="宋体" w:hAnsi="宋体" w:cs="宋体"/>
                <w:szCs w:val="21"/>
              </w:rPr>
              <w:t>人员</w:t>
            </w:r>
          </w:p>
        </w:tc>
        <w:tc>
          <w:tcPr>
            <w:tcW w:w="904" w:type="dxa"/>
            <w:tcBorders>
              <w:top w:val="nil"/>
              <w:left w:val="nil"/>
              <w:bottom w:val="single" w:sz="4" w:space="0" w:color="auto"/>
              <w:right w:val="single" w:sz="4" w:space="0" w:color="auto"/>
            </w:tcBorders>
            <w:noWrap w:val="0"/>
            <w:vAlign w:val="center"/>
          </w:tcPr>
          <w:p w14:paraId="7B9EA2B8">
            <w:pPr>
              <w:widowControl/>
              <w:jc w:val="center"/>
              <w:rPr>
                <w:rFonts w:ascii="宋体" w:eastAsia="宋体" w:hAnsi="宋体" w:cs="宋体"/>
                <w:szCs w:val="21"/>
              </w:rPr>
            </w:pPr>
            <w:r>
              <w:rPr>
                <w:rFonts w:ascii="宋体" w:eastAsia="宋体" w:hAnsi="宋体" w:cs="宋体"/>
                <w:szCs w:val="21"/>
              </w:rPr>
              <w:t>抽查</w:t>
            </w:r>
          </w:p>
          <w:p w14:paraId="432A2B20">
            <w:pPr>
              <w:widowControl/>
              <w:jc w:val="center"/>
              <w:rPr>
                <w:rFonts w:ascii="宋体" w:eastAsia="宋体" w:hAnsi="宋体" w:cs="宋体" w:hint="default"/>
                <w:szCs w:val="21"/>
              </w:rPr>
            </w:pPr>
            <w:r>
              <w:rPr>
                <w:rFonts w:ascii="宋体" w:eastAsia="宋体" w:hAnsi="宋体" w:cs="宋体"/>
                <w:szCs w:val="21"/>
              </w:rPr>
              <w:t>人员</w:t>
            </w:r>
          </w:p>
        </w:tc>
        <w:tc>
          <w:tcPr>
            <w:tcW w:w="1222" w:type="dxa"/>
            <w:tcBorders>
              <w:top w:val="nil"/>
              <w:left w:val="nil"/>
              <w:bottom w:val="single" w:sz="4" w:space="0" w:color="auto"/>
              <w:right w:val="single" w:sz="4" w:space="0" w:color="auto"/>
            </w:tcBorders>
            <w:noWrap w:val="0"/>
            <w:vAlign w:val="center"/>
          </w:tcPr>
          <w:p w14:paraId="55F26A7B">
            <w:pPr>
              <w:widowControl/>
              <w:jc w:val="center"/>
              <w:rPr>
                <w:rFonts w:ascii="宋体" w:eastAsia="宋体" w:hAnsi="宋体" w:cs="宋体" w:hint="default"/>
                <w:szCs w:val="21"/>
              </w:rPr>
            </w:pPr>
            <w:r>
              <w:rPr>
                <w:rFonts w:ascii="宋体" w:eastAsia="宋体" w:hAnsi="宋体" w:cs="宋体"/>
                <w:szCs w:val="21"/>
              </w:rPr>
              <w:t>备 注</w:t>
            </w:r>
          </w:p>
        </w:tc>
      </w:tr>
      <w:tr w14:paraId="0ABD39C6">
        <w:tblPrEx>
          <w:tblW w:w="14128" w:type="dxa"/>
          <w:tblInd w:w="93" w:type="dxa"/>
          <w:tblCellMar>
            <w:top w:w="0" w:type="dxa"/>
            <w:left w:w="108" w:type="dxa"/>
            <w:bottom w:w="0" w:type="dxa"/>
            <w:right w:w="108" w:type="dxa"/>
          </w:tblCellMar>
        </w:tblPrEx>
        <w:trPr>
          <w:trHeight w:val="465"/>
        </w:trPr>
        <w:tc>
          <w:tcPr>
            <w:tcW w:w="1036" w:type="dxa"/>
            <w:tcBorders>
              <w:top w:val="nil"/>
              <w:left w:val="single" w:sz="4" w:space="0" w:color="auto"/>
              <w:bottom w:val="single" w:sz="4" w:space="0" w:color="auto"/>
              <w:right w:val="single" w:sz="4" w:space="0" w:color="auto"/>
            </w:tcBorders>
            <w:noWrap w:val="0"/>
            <w:vAlign w:val="center"/>
          </w:tcPr>
          <w:p w14:paraId="4AE9D2FE">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4E798E16">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1C0769A3">
            <w:pPr>
              <w:widowControl/>
              <w:jc w:val="center"/>
              <w:rPr>
                <w:rFonts w:ascii="宋体" w:eastAsia="宋体" w:hAnsi="宋体" w:cs="宋体"/>
                <w:szCs w:val="21"/>
              </w:rPr>
            </w:pPr>
            <w:r>
              <w:rPr>
                <w:rFonts w:ascii="宋体" w:eastAsia="宋体" w:hAnsi="宋体" w:cs="宋体"/>
                <w:szCs w:val="21"/>
              </w:rPr>
              <w:t>　</w:t>
            </w:r>
          </w:p>
        </w:tc>
        <w:tc>
          <w:tcPr>
            <w:tcW w:w="6162" w:type="dxa"/>
            <w:tcBorders>
              <w:top w:val="nil"/>
              <w:left w:val="nil"/>
              <w:bottom w:val="single" w:sz="4" w:space="0" w:color="auto"/>
              <w:right w:val="single" w:sz="4" w:space="0" w:color="auto"/>
            </w:tcBorders>
            <w:noWrap w:val="0"/>
            <w:vAlign w:val="center"/>
          </w:tcPr>
          <w:p w14:paraId="49A2E813">
            <w:pPr>
              <w:widowControl/>
              <w:rPr>
                <w:rFonts w:ascii="宋体" w:eastAsia="宋体" w:hAnsi="宋体" w:cs="宋体"/>
                <w:szCs w:val="21"/>
              </w:rPr>
            </w:pPr>
            <w:r>
              <w:rPr>
                <w:rFonts w:ascii="宋体" w:eastAsia="宋体" w:hAnsi="宋体" w:cs="宋体"/>
                <w:szCs w:val="21"/>
              </w:rPr>
              <w:t>　</w:t>
            </w:r>
          </w:p>
        </w:tc>
        <w:tc>
          <w:tcPr>
            <w:tcW w:w="1724" w:type="dxa"/>
            <w:tcBorders>
              <w:top w:val="nil"/>
              <w:left w:val="nil"/>
              <w:bottom w:val="single" w:sz="4" w:space="0" w:color="auto"/>
              <w:right w:val="single" w:sz="4" w:space="0" w:color="auto"/>
            </w:tcBorders>
            <w:noWrap w:val="0"/>
            <w:vAlign w:val="center"/>
          </w:tcPr>
          <w:p w14:paraId="3AD9E1A9">
            <w:pPr>
              <w:widowControl/>
              <w:jc w:val="center"/>
              <w:rPr>
                <w:rFonts w:ascii="宋体" w:eastAsia="宋体" w:hAnsi="宋体" w:cs="宋体"/>
                <w:szCs w:val="21"/>
              </w:rPr>
            </w:pPr>
          </w:p>
        </w:tc>
        <w:tc>
          <w:tcPr>
            <w:tcW w:w="1016" w:type="dxa"/>
            <w:tcBorders>
              <w:top w:val="nil"/>
              <w:left w:val="nil"/>
              <w:bottom w:val="single" w:sz="4" w:space="0" w:color="auto"/>
              <w:right w:val="single" w:sz="4" w:space="0" w:color="auto"/>
            </w:tcBorders>
            <w:noWrap w:val="0"/>
            <w:vAlign w:val="center"/>
          </w:tcPr>
          <w:p w14:paraId="4A54B78D">
            <w:pPr>
              <w:widowControl/>
              <w:jc w:val="center"/>
              <w:rPr>
                <w:rFonts w:ascii="宋体" w:eastAsia="宋体" w:hAnsi="宋体" w:cs="宋体"/>
                <w:szCs w:val="21"/>
              </w:rPr>
            </w:pPr>
            <w:r>
              <w:rPr>
                <w:rFonts w:ascii="宋体" w:eastAsia="宋体" w:hAnsi="宋体" w:cs="宋体"/>
                <w:szCs w:val="21"/>
              </w:rPr>
              <w:t>　</w:t>
            </w:r>
          </w:p>
        </w:tc>
        <w:tc>
          <w:tcPr>
            <w:tcW w:w="904" w:type="dxa"/>
            <w:tcBorders>
              <w:top w:val="nil"/>
              <w:left w:val="nil"/>
              <w:bottom w:val="single" w:sz="4" w:space="0" w:color="auto"/>
              <w:right w:val="single" w:sz="4" w:space="0" w:color="auto"/>
            </w:tcBorders>
            <w:noWrap w:val="0"/>
            <w:vAlign w:val="center"/>
          </w:tcPr>
          <w:p w14:paraId="175774D3">
            <w:pPr>
              <w:widowControl/>
              <w:jc w:val="center"/>
              <w:rPr>
                <w:rFonts w:ascii="宋体" w:eastAsia="宋体" w:hAnsi="宋体" w:cs="宋体"/>
                <w:szCs w:val="21"/>
              </w:rPr>
            </w:pPr>
            <w:r>
              <w:rPr>
                <w:rFonts w:ascii="宋体" w:eastAsia="宋体" w:hAnsi="宋体" w:cs="宋体"/>
                <w:szCs w:val="21"/>
              </w:rPr>
              <w:t>　</w:t>
            </w:r>
          </w:p>
        </w:tc>
        <w:tc>
          <w:tcPr>
            <w:tcW w:w="1222" w:type="dxa"/>
            <w:tcBorders>
              <w:top w:val="nil"/>
              <w:left w:val="nil"/>
              <w:bottom w:val="single" w:sz="4" w:space="0" w:color="auto"/>
              <w:right w:val="single" w:sz="4" w:space="0" w:color="auto"/>
            </w:tcBorders>
            <w:noWrap w:val="0"/>
            <w:vAlign w:val="center"/>
          </w:tcPr>
          <w:p w14:paraId="488E262E">
            <w:pPr>
              <w:widowControl/>
              <w:jc w:val="center"/>
              <w:rPr>
                <w:rFonts w:ascii="宋体" w:eastAsia="宋体" w:hAnsi="宋体" w:cs="宋体"/>
                <w:szCs w:val="21"/>
              </w:rPr>
            </w:pPr>
            <w:r>
              <w:rPr>
                <w:rFonts w:ascii="宋体" w:eastAsia="宋体" w:hAnsi="宋体" w:cs="宋体"/>
                <w:szCs w:val="21"/>
              </w:rPr>
              <w:t>　</w:t>
            </w:r>
          </w:p>
        </w:tc>
      </w:tr>
      <w:tr w14:paraId="1B301D61">
        <w:tblPrEx>
          <w:tblW w:w="14128" w:type="dxa"/>
          <w:tblInd w:w="93" w:type="dxa"/>
          <w:tblCellMar>
            <w:top w:w="0" w:type="dxa"/>
            <w:left w:w="108" w:type="dxa"/>
            <w:bottom w:w="0" w:type="dxa"/>
            <w:right w:w="108" w:type="dxa"/>
          </w:tblCellMar>
        </w:tblPrEx>
        <w:trPr>
          <w:trHeight w:val="465"/>
        </w:trPr>
        <w:tc>
          <w:tcPr>
            <w:tcW w:w="1036" w:type="dxa"/>
            <w:tcBorders>
              <w:top w:val="nil"/>
              <w:left w:val="single" w:sz="4" w:space="0" w:color="auto"/>
              <w:bottom w:val="single" w:sz="4" w:space="0" w:color="auto"/>
              <w:right w:val="single" w:sz="4" w:space="0" w:color="auto"/>
            </w:tcBorders>
            <w:noWrap w:val="0"/>
            <w:vAlign w:val="center"/>
          </w:tcPr>
          <w:p w14:paraId="72591246">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62D864BA">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7EE9B78E">
            <w:pPr>
              <w:widowControl/>
              <w:jc w:val="center"/>
              <w:rPr>
                <w:rFonts w:ascii="宋体" w:eastAsia="宋体" w:hAnsi="宋体" w:cs="宋体"/>
                <w:szCs w:val="21"/>
              </w:rPr>
            </w:pPr>
            <w:r>
              <w:rPr>
                <w:rFonts w:ascii="宋体" w:eastAsia="宋体" w:hAnsi="宋体" w:cs="宋体"/>
                <w:szCs w:val="21"/>
              </w:rPr>
              <w:t>　</w:t>
            </w:r>
          </w:p>
        </w:tc>
        <w:tc>
          <w:tcPr>
            <w:tcW w:w="6162" w:type="dxa"/>
            <w:tcBorders>
              <w:top w:val="nil"/>
              <w:left w:val="nil"/>
              <w:bottom w:val="single" w:sz="4" w:space="0" w:color="auto"/>
              <w:right w:val="single" w:sz="4" w:space="0" w:color="auto"/>
            </w:tcBorders>
            <w:noWrap w:val="0"/>
            <w:vAlign w:val="center"/>
          </w:tcPr>
          <w:p w14:paraId="76871E6B">
            <w:pPr>
              <w:widowControl/>
              <w:rPr>
                <w:rFonts w:ascii="宋体" w:eastAsia="宋体" w:hAnsi="宋体" w:cs="宋体"/>
                <w:szCs w:val="21"/>
              </w:rPr>
            </w:pPr>
            <w:r>
              <w:rPr>
                <w:rFonts w:ascii="宋体" w:eastAsia="宋体" w:hAnsi="宋体" w:cs="宋体"/>
                <w:szCs w:val="21"/>
              </w:rPr>
              <w:t>　</w:t>
            </w:r>
          </w:p>
        </w:tc>
        <w:tc>
          <w:tcPr>
            <w:tcW w:w="1724" w:type="dxa"/>
            <w:tcBorders>
              <w:top w:val="nil"/>
              <w:left w:val="nil"/>
              <w:bottom w:val="single" w:sz="4" w:space="0" w:color="auto"/>
              <w:right w:val="single" w:sz="4" w:space="0" w:color="auto"/>
            </w:tcBorders>
            <w:noWrap w:val="0"/>
            <w:vAlign w:val="center"/>
          </w:tcPr>
          <w:p w14:paraId="04C5B3CF">
            <w:pPr>
              <w:widowControl/>
              <w:jc w:val="center"/>
              <w:rPr>
                <w:rFonts w:ascii="宋体" w:eastAsia="宋体" w:hAnsi="宋体" w:cs="宋体"/>
                <w:szCs w:val="21"/>
              </w:rPr>
            </w:pPr>
          </w:p>
        </w:tc>
        <w:tc>
          <w:tcPr>
            <w:tcW w:w="1016" w:type="dxa"/>
            <w:tcBorders>
              <w:top w:val="nil"/>
              <w:left w:val="nil"/>
              <w:bottom w:val="single" w:sz="4" w:space="0" w:color="auto"/>
              <w:right w:val="single" w:sz="4" w:space="0" w:color="auto"/>
            </w:tcBorders>
            <w:noWrap w:val="0"/>
            <w:vAlign w:val="center"/>
          </w:tcPr>
          <w:p w14:paraId="3712D266">
            <w:pPr>
              <w:widowControl/>
              <w:jc w:val="center"/>
              <w:rPr>
                <w:rFonts w:ascii="宋体" w:eastAsia="宋体" w:hAnsi="宋体" w:cs="宋体"/>
                <w:szCs w:val="21"/>
              </w:rPr>
            </w:pPr>
            <w:r>
              <w:rPr>
                <w:rFonts w:ascii="宋体" w:eastAsia="宋体" w:hAnsi="宋体" w:cs="宋体"/>
                <w:szCs w:val="21"/>
              </w:rPr>
              <w:t>　</w:t>
            </w:r>
          </w:p>
        </w:tc>
        <w:tc>
          <w:tcPr>
            <w:tcW w:w="904" w:type="dxa"/>
            <w:tcBorders>
              <w:top w:val="nil"/>
              <w:left w:val="nil"/>
              <w:bottom w:val="single" w:sz="4" w:space="0" w:color="auto"/>
              <w:right w:val="single" w:sz="4" w:space="0" w:color="auto"/>
            </w:tcBorders>
            <w:noWrap w:val="0"/>
            <w:vAlign w:val="center"/>
          </w:tcPr>
          <w:p w14:paraId="2CEE10EF">
            <w:pPr>
              <w:widowControl/>
              <w:jc w:val="center"/>
              <w:rPr>
                <w:rFonts w:ascii="宋体" w:eastAsia="宋体" w:hAnsi="宋体" w:cs="宋体"/>
                <w:szCs w:val="21"/>
              </w:rPr>
            </w:pPr>
            <w:r>
              <w:rPr>
                <w:rFonts w:ascii="宋体" w:eastAsia="宋体" w:hAnsi="宋体" w:cs="宋体"/>
                <w:szCs w:val="21"/>
              </w:rPr>
              <w:t>　</w:t>
            </w:r>
          </w:p>
        </w:tc>
        <w:tc>
          <w:tcPr>
            <w:tcW w:w="1222" w:type="dxa"/>
            <w:tcBorders>
              <w:top w:val="nil"/>
              <w:left w:val="nil"/>
              <w:bottom w:val="single" w:sz="4" w:space="0" w:color="auto"/>
              <w:right w:val="single" w:sz="4" w:space="0" w:color="auto"/>
            </w:tcBorders>
            <w:noWrap w:val="0"/>
            <w:vAlign w:val="center"/>
          </w:tcPr>
          <w:p w14:paraId="421F52B2">
            <w:pPr>
              <w:widowControl/>
              <w:jc w:val="center"/>
              <w:rPr>
                <w:rFonts w:ascii="宋体" w:eastAsia="宋体" w:hAnsi="宋体" w:cs="宋体"/>
                <w:szCs w:val="21"/>
              </w:rPr>
            </w:pPr>
            <w:r>
              <w:rPr>
                <w:rFonts w:ascii="宋体" w:eastAsia="宋体" w:hAnsi="宋体" w:cs="宋体"/>
                <w:szCs w:val="21"/>
              </w:rPr>
              <w:t>　</w:t>
            </w:r>
          </w:p>
        </w:tc>
      </w:tr>
      <w:tr w14:paraId="196C3738">
        <w:tblPrEx>
          <w:tblW w:w="14128" w:type="dxa"/>
          <w:tblInd w:w="93" w:type="dxa"/>
          <w:tblCellMar>
            <w:top w:w="0" w:type="dxa"/>
            <w:left w:w="108" w:type="dxa"/>
            <w:bottom w:w="0" w:type="dxa"/>
            <w:right w:w="108" w:type="dxa"/>
          </w:tblCellMar>
        </w:tblPrEx>
        <w:trPr>
          <w:trHeight w:val="465"/>
        </w:trPr>
        <w:tc>
          <w:tcPr>
            <w:tcW w:w="1036" w:type="dxa"/>
            <w:tcBorders>
              <w:top w:val="nil"/>
              <w:left w:val="single" w:sz="4" w:space="0" w:color="auto"/>
              <w:bottom w:val="single" w:sz="4" w:space="0" w:color="auto"/>
              <w:right w:val="single" w:sz="4" w:space="0" w:color="auto"/>
            </w:tcBorders>
            <w:noWrap w:val="0"/>
            <w:vAlign w:val="center"/>
          </w:tcPr>
          <w:p w14:paraId="7627C0DD">
            <w:pPr>
              <w:widowControl/>
              <w:jc w:val="center"/>
              <w:rPr>
                <w:rFonts w:ascii="宋体" w:eastAsia="宋体" w:hAnsi="宋体" w:cs="宋体"/>
                <w:szCs w:val="21"/>
              </w:rPr>
            </w:pPr>
            <w:r>
              <w:rPr>
                <w:rFonts w:ascii="宋体" w:eastAsia="宋体" w:hAnsi="宋体" w:cs="宋体"/>
                <w:szCs w:val="21"/>
              </w:rPr>
              <w:t>　</w:t>
            </w:r>
          </w:p>
        </w:tc>
        <w:tc>
          <w:tcPr>
            <w:tcW w:w="1021" w:type="dxa"/>
            <w:tcBorders>
              <w:top w:val="nil"/>
              <w:left w:val="nil"/>
              <w:bottom w:val="single" w:sz="4" w:space="0" w:color="auto"/>
              <w:right w:val="single" w:sz="4" w:space="0" w:color="auto"/>
            </w:tcBorders>
            <w:noWrap w:val="0"/>
            <w:vAlign w:val="center"/>
          </w:tcPr>
          <w:p w14:paraId="346855D7">
            <w:pPr>
              <w:widowControl/>
              <w:jc w:val="center"/>
              <w:rPr>
                <w:rFonts w:ascii="宋体" w:eastAsia="宋体" w:hAnsi="宋体" w:cs="宋体"/>
                <w:szCs w:val="21"/>
              </w:rPr>
            </w:pPr>
            <w:r>
              <w:rPr>
                <w:rFonts w:ascii="宋体" w:eastAsia="宋体" w:hAnsi="宋体" w:cs="宋体"/>
                <w:szCs w:val="21"/>
              </w:rPr>
              <w:t>　</w:t>
            </w:r>
          </w:p>
        </w:tc>
        <w:tc>
          <w:tcPr>
            <w:tcW w:w="1043" w:type="dxa"/>
            <w:tcBorders>
              <w:top w:val="nil"/>
              <w:left w:val="nil"/>
              <w:bottom w:val="single" w:sz="4" w:space="0" w:color="auto"/>
              <w:right w:val="single" w:sz="4" w:space="0" w:color="auto"/>
            </w:tcBorders>
            <w:noWrap w:val="0"/>
            <w:vAlign w:val="center"/>
          </w:tcPr>
          <w:p w14:paraId="6B023820">
            <w:pPr>
              <w:widowControl/>
              <w:jc w:val="center"/>
              <w:rPr>
                <w:rFonts w:ascii="宋体" w:eastAsia="宋体" w:hAnsi="宋体" w:cs="宋体"/>
                <w:szCs w:val="21"/>
              </w:rPr>
            </w:pPr>
            <w:r>
              <w:rPr>
                <w:rFonts w:ascii="宋体" w:eastAsia="宋体" w:hAnsi="宋体" w:cs="宋体"/>
                <w:szCs w:val="21"/>
              </w:rPr>
              <w:t>　</w:t>
            </w:r>
          </w:p>
        </w:tc>
        <w:tc>
          <w:tcPr>
            <w:tcW w:w="6162" w:type="dxa"/>
            <w:tcBorders>
              <w:top w:val="nil"/>
              <w:left w:val="nil"/>
              <w:bottom w:val="single" w:sz="4" w:space="0" w:color="auto"/>
              <w:right w:val="single" w:sz="4" w:space="0" w:color="auto"/>
            </w:tcBorders>
            <w:noWrap w:val="0"/>
            <w:vAlign w:val="center"/>
          </w:tcPr>
          <w:p w14:paraId="1E47094F">
            <w:pPr>
              <w:widowControl/>
              <w:rPr>
                <w:rFonts w:ascii="宋体" w:eastAsia="宋体" w:hAnsi="宋体" w:cs="宋体"/>
                <w:szCs w:val="21"/>
              </w:rPr>
            </w:pPr>
            <w:r>
              <w:rPr>
                <w:rFonts w:ascii="宋体" w:eastAsia="宋体" w:hAnsi="宋体" w:cs="宋体"/>
                <w:szCs w:val="21"/>
              </w:rPr>
              <w:t>　</w:t>
            </w:r>
          </w:p>
        </w:tc>
        <w:tc>
          <w:tcPr>
            <w:tcW w:w="1724" w:type="dxa"/>
            <w:tcBorders>
              <w:top w:val="nil"/>
              <w:left w:val="nil"/>
              <w:bottom w:val="single" w:sz="4" w:space="0" w:color="auto"/>
              <w:right w:val="single" w:sz="4" w:space="0" w:color="auto"/>
            </w:tcBorders>
            <w:noWrap w:val="0"/>
            <w:vAlign w:val="center"/>
          </w:tcPr>
          <w:p w14:paraId="34621FA2">
            <w:pPr>
              <w:widowControl/>
              <w:jc w:val="center"/>
              <w:rPr>
                <w:rFonts w:ascii="宋体" w:eastAsia="宋体" w:hAnsi="宋体" w:cs="宋体"/>
                <w:szCs w:val="21"/>
              </w:rPr>
            </w:pPr>
          </w:p>
        </w:tc>
        <w:tc>
          <w:tcPr>
            <w:tcW w:w="1016" w:type="dxa"/>
            <w:tcBorders>
              <w:top w:val="nil"/>
              <w:left w:val="nil"/>
              <w:bottom w:val="single" w:sz="4" w:space="0" w:color="auto"/>
              <w:right w:val="single" w:sz="4" w:space="0" w:color="auto"/>
            </w:tcBorders>
            <w:noWrap w:val="0"/>
            <w:vAlign w:val="center"/>
          </w:tcPr>
          <w:p w14:paraId="2321388C">
            <w:pPr>
              <w:widowControl/>
              <w:jc w:val="center"/>
              <w:rPr>
                <w:rFonts w:ascii="宋体" w:eastAsia="宋体" w:hAnsi="宋体" w:cs="宋体"/>
                <w:szCs w:val="21"/>
              </w:rPr>
            </w:pPr>
            <w:r>
              <w:rPr>
                <w:rFonts w:ascii="宋体" w:eastAsia="宋体" w:hAnsi="宋体" w:cs="宋体"/>
                <w:szCs w:val="21"/>
              </w:rPr>
              <w:t>　</w:t>
            </w:r>
          </w:p>
        </w:tc>
        <w:tc>
          <w:tcPr>
            <w:tcW w:w="904" w:type="dxa"/>
            <w:tcBorders>
              <w:top w:val="nil"/>
              <w:left w:val="nil"/>
              <w:bottom w:val="single" w:sz="4" w:space="0" w:color="auto"/>
              <w:right w:val="single" w:sz="4" w:space="0" w:color="auto"/>
            </w:tcBorders>
            <w:noWrap w:val="0"/>
            <w:vAlign w:val="center"/>
          </w:tcPr>
          <w:p w14:paraId="2EAA332D">
            <w:pPr>
              <w:widowControl/>
              <w:jc w:val="center"/>
              <w:rPr>
                <w:rFonts w:ascii="宋体" w:eastAsia="宋体" w:hAnsi="宋体" w:cs="宋体"/>
                <w:szCs w:val="21"/>
              </w:rPr>
            </w:pPr>
            <w:r>
              <w:rPr>
                <w:rFonts w:ascii="宋体" w:eastAsia="宋体" w:hAnsi="宋体" w:cs="宋体"/>
                <w:szCs w:val="21"/>
              </w:rPr>
              <w:t>　</w:t>
            </w:r>
          </w:p>
        </w:tc>
        <w:tc>
          <w:tcPr>
            <w:tcW w:w="1222" w:type="dxa"/>
            <w:tcBorders>
              <w:top w:val="nil"/>
              <w:left w:val="nil"/>
              <w:bottom w:val="single" w:sz="4" w:space="0" w:color="auto"/>
              <w:right w:val="single" w:sz="4" w:space="0" w:color="auto"/>
            </w:tcBorders>
            <w:noWrap w:val="0"/>
            <w:vAlign w:val="center"/>
          </w:tcPr>
          <w:p w14:paraId="3C8797CF">
            <w:pPr>
              <w:widowControl/>
              <w:jc w:val="center"/>
              <w:rPr>
                <w:rFonts w:ascii="宋体" w:eastAsia="宋体" w:hAnsi="宋体" w:cs="宋体"/>
                <w:szCs w:val="21"/>
              </w:rPr>
            </w:pPr>
            <w:r>
              <w:rPr>
                <w:rFonts w:ascii="宋体" w:eastAsia="宋体" w:hAnsi="宋体" w:cs="宋体"/>
                <w:szCs w:val="21"/>
              </w:rPr>
              <w:t>　</w:t>
            </w:r>
          </w:p>
        </w:tc>
      </w:tr>
      <w:tr w14:paraId="320F9B96">
        <w:tblPrEx>
          <w:tblW w:w="14128" w:type="dxa"/>
          <w:tblInd w:w="93" w:type="dxa"/>
          <w:tblCellMar>
            <w:top w:w="0" w:type="dxa"/>
            <w:left w:w="108" w:type="dxa"/>
            <w:bottom w:w="0" w:type="dxa"/>
            <w:right w:w="108" w:type="dxa"/>
          </w:tblCellMar>
        </w:tblPrEx>
        <w:trPr>
          <w:trHeight w:val="476"/>
        </w:trPr>
        <w:tc>
          <w:tcPr>
            <w:tcW w:w="14128" w:type="dxa"/>
            <w:gridSpan w:val="8"/>
            <w:tcBorders>
              <w:top w:val="single" w:sz="4" w:space="0" w:color="auto"/>
              <w:left w:val="nil"/>
              <w:bottom w:val="nil"/>
              <w:right w:val="nil"/>
            </w:tcBorders>
            <w:noWrap w:val="0"/>
            <w:vAlign w:val="top"/>
          </w:tcPr>
          <w:p w14:paraId="24C74F65">
            <w:pPr>
              <w:widowControl/>
              <w:jc w:val="left"/>
              <w:rPr>
                <w:rFonts w:ascii="宋体" w:eastAsia="宋体" w:hAnsi="宋体" w:cs="宋体"/>
                <w:szCs w:val="21"/>
              </w:rPr>
            </w:pPr>
            <w:r>
              <w:rPr>
                <w:rFonts w:ascii="宋体" w:eastAsia="宋体" w:hAnsi="宋体" w:cs="宋体" w:hint="default"/>
                <w:kern w:val="0"/>
                <w:szCs w:val="21"/>
                <w:lang w:bidi="ar"/>
              </w:rPr>
              <w:t xml:space="preserve">施工单位负责人： </w:t>
            </w:r>
            <w:r>
              <w:rPr>
                <w:rFonts w:ascii="宋体" w:eastAsia="宋体" w:hAnsi="宋体" w:cs="宋体"/>
                <w:kern w:val="0"/>
                <w:szCs w:val="21"/>
                <w:lang w:bidi="ar"/>
              </w:rPr>
              <w:t xml:space="preserve">           </w:t>
            </w:r>
            <w:r>
              <w:rPr>
                <w:rFonts w:ascii="宋体" w:eastAsia="宋体" w:hAnsi="宋体" w:cs="宋体" w:hint="default"/>
                <w:kern w:val="0"/>
                <w:szCs w:val="21"/>
                <w:lang w:bidi="ar"/>
              </w:rPr>
              <w:t>设备工程部主任：</w:t>
            </w:r>
            <w:r>
              <w:rPr>
                <w:rFonts w:ascii="宋体" w:eastAsia="宋体" w:hAnsi="宋体" w:cs="宋体"/>
                <w:kern w:val="0"/>
                <w:szCs w:val="21"/>
                <w:lang w:bidi="ar"/>
              </w:rPr>
              <w:t xml:space="preserve">        </w:t>
            </w:r>
            <w:r>
              <w:rPr>
                <w:rFonts w:ascii="宋体" w:eastAsia="宋体" w:hAnsi="宋体" w:cs="宋体" w:hint="default"/>
                <w:kern w:val="0"/>
                <w:szCs w:val="21"/>
                <w:lang w:bidi="ar"/>
              </w:rPr>
              <w:t xml:space="preserve"> </w:t>
            </w:r>
            <w:r>
              <w:rPr>
                <w:rFonts w:ascii="宋体" w:eastAsia="宋体" w:hAnsi="宋体" w:cs="宋体"/>
                <w:kern w:val="0"/>
                <w:szCs w:val="21"/>
                <w:lang w:bidi="ar"/>
              </w:rPr>
              <w:t xml:space="preserve">            </w:t>
            </w:r>
            <w:r>
              <w:rPr>
                <w:rFonts w:ascii="宋体" w:eastAsia="宋体" w:hAnsi="宋体" w:cs="宋体" w:hint="default"/>
                <w:kern w:val="0"/>
                <w:szCs w:val="21"/>
                <w:lang w:bidi="ar"/>
              </w:rPr>
              <w:t>主管副经理</w:t>
            </w:r>
            <w:r>
              <w:rPr>
                <w:rFonts w:ascii="宋体" w:eastAsia="宋体" w:hAnsi="宋体" w:cs="宋体"/>
                <w:kern w:val="0"/>
                <w:szCs w:val="21"/>
                <w:lang w:bidi="ar"/>
              </w:rPr>
              <w:t>/</w:t>
            </w:r>
            <w:r>
              <w:rPr>
                <w:rFonts w:ascii="宋体" w:eastAsia="宋体" w:hAnsi="宋体" w:cs="宋体" w:hint="default"/>
                <w:kern w:val="0"/>
                <w:szCs w:val="21"/>
                <w:lang w:bidi="ar"/>
              </w:rPr>
              <w:t xml:space="preserve">项目经理： </w:t>
            </w:r>
          </w:p>
        </w:tc>
      </w:tr>
    </w:tbl>
    <w:p w14:paraId="5C8758DF">
      <w:pPr>
        <w:widowControl/>
        <w:jc w:val="left"/>
        <w:rPr>
          <w:rFonts w:ascii="宋体" w:hAnsi="宋体" w:cs="宋体" w:hint="eastAsia"/>
          <w:b/>
          <w:bCs/>
          <w:color w:val="FF0000"/>
          <w:sz w:val="24"/>
          <w:lang w:bidi="ar"/>
        </w:rPr>
        <w:sectPr>
          <w:headerReference w:type="default" r:id="rId9"/>
          <w:footerReference w:type="default" r:id="rId10"/>
          <w:pgSz w:w="16838" w:h="11906" w:orient="landscape"/>
          <w:pgMar w:top="1800" w:right="1440" w:bottom="1800" w:left="1440" w:header="851" w:footer="992" w:gutter="0"/>
          <w:cols w:num="1" w:space="720"/>
          <w:docGrid w:type="lines" w:linePitch="312" w:charSpace="0"/>
        </w:sectPr>
      </w:pPr>
      <w:r>
        <w:rPr>
          <w:rFonts w:ascii="宋体" w:hAnsi="宋体" w:cs="宋体" w:hint="eastAsia"/>
          <w:b/>
          <w:bCs/>
          <w:color w:val="FF0000"/>
          <w:sz w:val="24"/>
          <w:lang w:bidi="ar"/>
        </w:rPr>
        <w:t>备注：按合同约定，应由乙方提供的材料，实际由甲方提供的需列示。</w:t>
      </w:r>
    </w:p>
    <w:p w14:paraId="3D94DBC8">
      <w:pPr>
        <w:spacing w:line="480" w:lineRule="auto"/>
        <w:rPr>
          <w:rFonts w:ascii="宋体" w:hAnsi="宋体" w:cs="宋体" w:hint="eastAsia"/>
          <w:b/>
          <w:sz w:val="28"/>
          <w:szCs w:val="28"/>
        </w:rPr>
      </w:pPr>
      <w:r>
        <w:rPr>
          <w:rFonts w:ascii="宋体" w:hAnsi="宋体" w:cs="宋体" w:hint="eastAsia"/>
          <w:b/>
          <w:sz w:val="28"/>
          <w:szCs w:val="28"/>
          <w:lang w:bidi="ar"/>
        </w:rPr>
        <w:t>附表4：材料价格调查表</w:t>
      </w:r>
    </w:p>
    <w:p w14:paraId="6B21B8D1">
      <w:pPr>
        <w:spacing w:line="400" w:lineRule="exact"/>
        <w:ind w:right="480" w:firstLine="7624" w:firstLineChars="2723"/>
        <w:rPr>
          <w:rFonts w:ascii="宋体" w:hAnsi="宋体" w:cs="宋体" w:hint="eastAsia"/>
          <w:sz w:val="28"/>
          <w:szCs w:val="28"/>
        </w:rPr>
      </w:pPr>
      <w:r>
        <w:rPr>
          <w:rFonts w:ascii="宋体" w:hAnsi="宋体" w:cs="宋体" w:hint="eastAsia"/>
          <w:sz w:val="28"/>
          <w:szCs w:val="28"/>
          <w:lang w:bidi="ar"/>
        </w:rPr>
        <w:t>编号：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19"/>
        <w:gridCol w:w="1262"/>
        <w:gridCol w:w="518"/>
        <w:gridCol w:w="1077"/>
        <w:gridCol w:w="1493"/>
        <w:gridCol w:w="1298"/>
        <w:gridCol w:w="1664"/>
        <w:gridCol w:w="1456"/>
      </w:tblGrid>
      <w:tr w14:paraId="0603975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43"/>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14:paraId="003B3695">
            <w:pPr>
              <w:jc w:val="center"/>
              <w:rPr>
                <w:rFonts w:ascii="宋体" w:eastAsia="宋体" w:hAnsi="宋体" w:cs="宋体"/>
                <w:szCs w:val="21"/>
              </w:rPr>
            </w:pPr>
            <w:r>
              <w:rPr>
                <w:rFonts w:ascii="宋体" w:eastAsia="宋体" w:hAnsi="宋体" w:cs="宋体"/>
                <w:szCs w:val="21"/>
                <w:lang w:bidi="ar"/>
              </w:rPr>
              <w:t>材料价格调查表</w:t>
            </w:r>
          </w:p>
        </w:tc>
      </w:tr>
      <w:tr w14:paraId="7A582F00">
        <w:tblPrEx>
          <w:tblW w:w="5000" w:type="pct"/>
          <w:jc w:val="center"/>
          <w:tblCellMar>
            <w:top w:w="0" w:type="dxa"/>
            <w:left w:w="108" w:type="dxa"/>
            <w:bottom w:w="0" w:type="dxa"/>
            <w:right w:w="108" w:type="dxa"/>
          </w:tblCellMar>
        </w:tblPrEx>
        <w:trPr>
          <w:trHeight w:val="343"/>
          <w:jc w:val="center"/>
        </w:trPr>
        <w:tc>
          <w:tcPr>
            <w:tcW w:w="958" w:type="pct"/>
            <w:gridSpan w:val="2"/>
            <w:tcBorders>
              <w:top w:val="single" w:sz="4" w:space="0" w:color="auto"/>
              <w:left w:val="single" w:sz="4" w:space="0" w:color="auto"/>
              <w:bottom w:val="single" w:sz="4" w:space="0" w:color="auto"/>
              <w:right w:val="single" w:sz="4" w:space="0" w:color="auto"/>
            </w:tcBorders>
            <w:noWrap w:val="0"/>
            <w:vAlign w:val="center"/>
          </w:tcPr>
          <w:p w14:paraId="13E225F0">
            <w:pPr>
              <w:jc w:val="center"/>
              <w:rPr>
                <w:rFonts w:ascii="宋体" w:eastAsia="宋体" w:hAnsi="宋体" w:cs="宋体"/>
                <w:szCs w:val="21"/>
              </w:rPr>
            </w:pPr>
            <w:r>
              <w:rPr>
                <w:rFonts w:ascii="宋体" w:eastAsia="宋体" w:hAnsi="宋体" w:cs="宋体"/>
                <w:szCs w:val="21"/>
                <w:lang w:bidi="ar"/>
              </w:rPr>
              <w:t>工程名称</w:t>
            </w:r>
          </w:p>
        </w:tc>
        <w:tc>
          <w:tcPr>
            <w:tcW w:w="859" w:type="pct"/>
            <w:gridSpan w:val="2"/>
            <w:tcBorders>
              <w:top w:val="single" w:sz="4" w:space="0" w:color="auto"/>
              <w:left w:val="single" w:sz="4" w:space="0" w:color="auto"/>
              <w:bottom w:val="single" w:sz="4" w:space="0" w:color="auto"/>
              <w:right w:val="single" w:sz="4" w:space="0" w:color="auto"/>
            </w:tcBorders>
            <w:noWrap w:val="0"/>
            <w:vAlign w:val="center"/>
          </w:tcPr>
          <w:p w14:paraId="7327E52B">
            <w:pPr>
              <w:jc w:val="center"/>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center"/>
          </w:tcPr>
          <w:p w14:paraId="7EFEC8BB">
            <w:pPr>
              <w:jc w:val="center"/>
              <w:rPr>
                <w:rFonts w:ascii="宋体" w:eastAsia="宋体" w:hAnsi="宋体" w:cs="宋体"/>
                <w:szCs w:val="21"/>
              </w:rPr>
            </w:pPr>
            <w:r>
              <w:rPr>
                <w:rFonts w:ascii="宋体" w:eastAsia="宋体" w:hAnsi="宋体" w:cs="宋体"/>
                <w:szCs w:val="21"/>
                <w:lang w:bidi="ar"/>
              </w:rPr>
              <w:t>材料名称</w:t>
            </w:r>
          </w:p>
        </w:tc>
        <w:tc>
          <w:tcPr>
            <w:tcW w:w="2376" w:type="pct"/>
            <w:gridSpan w:val="3"/>
            <w:tcBorders>
              <w:top w:val="single" w:sz="4" w:space="0" w:color="auto"/>
              <w:left w:val="single" w:sz="4" w:space="0" w:color="auto"/>
              <w:bottom w:val="single" w:sz="4" w:space="0" w:color="auto"/>
              <w:right w:val="single" w:sz="4" w:space="0" w:color="auto"/>
            </w:tcBorders>
            <w:noWrap w:val="0"/>
            <w:vAlign w:val="center"/>
          </w:tcPr>
          <w:p w14:paraId="6E8629A1">
            <w:pPr>
              <w:jc w:val="center"/>
              <w:rPr>
                <w:rFonts w:ascii="宋体" w:eastAsia="宋体" w:hAnsi="宋体" w:cs="宋体"/>
                <w:szCs w:val="21"/>
              </w:rPr>
            </w:pPr>
          </w:p>
        </w:tc>
      </w:tr>
      <w:tr w14:paraId="54CF6C52">
        <w:tblPrEx>
          <w:tblW w:w="5000" w:type="pct"/>
          <w:jc w:val="center"/>
          <w:tblCellMar>
            <w:top w:w="0" w:type="dxa"/>
            <w:left w:w="108" w:type="dxa"/>
            <w:bottom w:w="0" w:type="dxa"/>
            <w:right w:w="108" w:type="dxa"/>
          </w:tblCellMar>
        </w:tblPrEx>
        <w:trPr>
          <w:trHeight w:val="338"/>
          <w:jc w:val="center"/>
        </w:trPr>
        <w:tc>
          <w:tcPr>
            <w:tcW w:w="958" w:type="pct"/>
            <w:gridSpan w:val="2"/>
            <w:tcBorders>
              <w:top w:val="single" w:sz="4" w:space="0" w:color="auto"/>
              <w:left w:val="single" w:sz="4" w:space="0" w:color="auto"/>
              <w:bottom w:val="single" w:sz="4" w:space="0" w:color="auto"/>
              <w:right w:val="single" w:sz="4" w:space="0" w:color="auto"/>
            </w:tcBorders>
            <w:noWrap w:val="0"/>
            <w:vAlign w:val="center"/>
          </w:tcPr>
          <w:p w14:paraId="710360CB">
            <w:pPr>
              <w:jc w:val="center"/>
              <w:rPr>
                <w:rFonts w:ascii="宋体" w:eastAsia="宋体" w:hAnsi="宋体" w:cs="宋体"/>
                <w:szCs w:val="21"/>
              </w:rPr>
            </w:pPr>
            <w:r>
              <w:rPr>
                <w:rFonts w:ascii="宋体" w:eastAsia="宋体" w:hAnsi="宋体" w:cs="宋体"/>
                <w:szCs w:val="21"/>
                <w:lang w:bidi="ar"/>
              </w:rPr>
              <w:t>建设单位</w:t>
            </w:r>
          </w:p>
        </w:tc>
        <w:tc>
          <w:tcPr>
            <w:tcW w:w="859" w:type="pct"/>
            <w:gridSpan w:val="2"/>
            <w:tcBorders>
              <w:top w:val="single" w:sz="4" w:space="0" w:color="auto"/>
              <w:left w:val="single" w:sz="4" w:space="0" w:color="auto"/>
              <w:bottom w:val="single" w:sz="4" w:space="0" w:color="auto"/>
              <w:right w:val="single" w:sz="4" w:space="0" w:color="auto"/>
            </w:tcBorders>
            <w:noWrap w:val="0"/>
            <w:vAlign w:val="center"/>
          </w:tcPr>
          <w:p w14:paraId="752C434C">
            <w:pPr>
              <w:jc w:val="center"/>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center"/>
          </w:tcPr>
          <w:p w14:paraId="66A4CC79">
            <w:pPr>
              <w:jc w:val="center"/>
              <w:rPr>
                <w:rFonts w:ascii="宋体" w:eastAsia="宋体" w:hAnsi="宋体" w:cs="宋体"/>
                <w:szCs w:val="21"/>
              </w:rPr>
            </w:pPr>
            <w:r>
              <w:rPr>
                <w:rFonts w:ascii="宋体" w:eastAsia="宋体" w:hAnsi="宋体" w:cs="宋体"/>
                <w:szCs w:val="21"/>
                <w:lang w:bidi="ar"/>
              </w:rPr>
              <w:t>施工单位</w:t>
            </w:r>
          </w:p>
        </w:tc>
        <w:tc>
          <w:tcPr>
            <w:tcW w:w="2376" w:type="pct"/>
            <w:gridSpan w:val="3"/>
            <w:tcBorders>
              <w:top w:val="single" w:sz="4" w:space="0" w:color="auto"/>
              <w:left w:val="single" w:sz="4" w:space="0" w:color="auto"/>
              <w:bottom w:val="single" w:sz="4" w:space="0" w:color="auto"/>
              <w:right w:val="single" w:sz="4" w:space="0" w:color="auto"/>
            </w:tcBorders>
            <w:noWrap w:val="0"/>
            <w:vAlign w:val="center"/>
          </w:tcPr>
          <w:p w14:paraId="67B69E2B">
            <w:pPr>
              <w:jc w:val="center"/>
              <w:rPr>
                <w:rFonts w:ascii="宋体" w:eastAsia="宋体" w:hAnsi="宋体" w:cs="宋体"/>
                <w:szCs w:val="21"/>
              </w:rPr>
            </w:pPr>
          </w:p>
        </w:tc>
      </w:tr>
      <w:tr w14:paraId="098C1377">
        <w:tblPrEx>
          <w:tblW w:w="5000" w:type="pct"/>
          <w:jc w:val="center"/>
          <w:tblCellMar>
            <w:top w:w="0" w:type="dxa"/>
            <w:left w:w="108" w:type="dxa"/>
            <w:bottom w:w="0" w:type="dxa"/>
            <w:right w:w="108" w:type="dxa"/>
          </w:tblCellMar>
        </w:tblPrEx>
        <w:trPr>
          <w:trHeight w:val="1893"/>
          <w:jc w:val="center"/>
        </w:trPr>
        <w:tc>
          <w:tcPr>
            <w:tcW w:w="958" w:type="pct"/>
            <w:gridSpan w:val="2"/>
            <w:tcBorders>
              <w:top w:val="single" w:sz="4" w:space="0" w:color="auto"/>
              <w:left w:val="single" w:sz="4" w:space="0" w:color="auto"/>
              <w:bottom w:val="single" w:sz="4" w:space="0" w:color="auto"/>
              <w:right w:val="single" w:sz="4" w:space="0" w:color="auto"/>
            </w:tcBorders>
            <w:noWrap w:val="0"/>
            <w:vAlign w:val="center"/>
          </w:tcPr>
          <w:p w14:paraId="646BFC5C">
            <w:pPr>
              <w:jc w:val="center"/>
              <w:rPr>
                <w:rFonts w:ascii="宋体" w:eastAsia="宋体" w:hAnsi="宋体" w:cs="宋体"/>
                <w:szCs w:val="21"/>
              </w:rPr>
            </w:pPr>
            <w:r>
              <w:rPr>
                <w:rFonts w:ascii="宋体" w:eastAsia="宋体" w:hAnsi="宋体" w:cs="宋体"/>
                <w:szCs w:val="21"/>
                <w:lang w:bidi="ar"/>
              </w:rPr>
              <w:t>调查过程</w:t>
            </w:r>
          </w:p>
        </w:tc>
        <w:tc>
          <w:tcPr>
            <w:tcW w:w="4041" w:type="pct"/>
            <w:gridSpan w:val="6"/>
            <w:tcBorders>
              <w:top w:val="single" w:sz="4" w:space="0" w:color="auto"/>
              <w:left w:val="single" w:sz="4" w:space="0" w:color="auto"/>
              <w:bottom w:val="single" w:sz="4" w:space="0" w:color="auto"/>
              <w:right w:val="single" w:sz="4" w:space="0" w:color="auto"/>
            </w:tcBorders>
            <w:noWrap w:val="0"/>
            <w:vAlign w:val="center"/>
          </w:tcPr>
          <w:p w14:paraId="02D39EF2">
            <w:pPr>
              <w:jc w:val="center"/>
              <w:rPr>
                <w:rFonts w:ascii="宋体" w:eastAsia="宋体" w:hAnsi="宋体" w:cs="宋体"/>
                <w:szCs w:val="21"/>
              </w:rPr>
            </w:pPr>
          </w:p>
        </w:tc>
      </w:tr>
      <w:tr w14:paraId="6D2226D6">
        <w:tblPrEx>
          <w:tblW w:w="5000" w:type="pct"/>
          <w:jc w:val="center"/>
          <w:tblCellMar>
            <w:top w:w="0" w:type="dxa"/>
            <w:left w:w="108" w:type="dxa"/>
            <w:bottom w:w="0" w:type="dxa"/>
            <w:right w:w="108" w:type="dxa"/>
          </w:tblCellMar>
        </w:tblPrEx>
        <w:trPr>
          <w:trHeight w:val="180"/>
          <w:jc w:val="center"/>
        </w:trPr>
        <w:tc>
          <w:tcPr>
            <w:tcW w:w="279" w:type="pct"/>
            <w:tcBorders>
              <w:top w:val="single" w:sz="4" w:space="0" w:color="auto"/>
              <w:left w:val="single" w:sz="4" w:space="0" w:color="auto"/>
              <w:bottom w:val="single" w:sz="4" w:space="0" w:color="auto"/>
              <w:right w:val="single" w:sz="4" w:space="0" w:color="auto"/>
            </w:tcBorders>
            <w:noWrap w:val="0"/>
            <w:vAlign w:val="center"/>
          </w:tcPr>
          <w:p w14:paraId="31A3217B">
            <w:pPr>
              <w:jc w:val="center"/>
              <w:rPr>
                <w:rFonts w:ascii="宋体" w:eastAsia="宋体" w:hAnsi="宋体" w:cs="宋体"/>
                <w:szCs w:val="21"/>
              </w:rPr>
            </w:pPr>
            <w:r>
              <w:rPr>
                <w:rFonts w:ascii="宋体" w:eastAsia="宋体" w:hAnsi="宋体" w:cs="宋体"/>
                <w:szCs w:val="21"/>
                <w:lang w:bidi="ar"/>
              </w:rPr>
              <w:t>序号</w:t>
            </w:r>
          </w:p>
        </w:tc>
        <w:tc>
          <w:tcPr>
            <w:tcW w:w="679" w:type="pct"/>
            <w:tcBorders>
              <w:top w:val="single" w:sz="4" w:space="0" w:color="auto"/>
              <w:left w:val="single" w:sz="4" w:space="0" w:color="auto"/>
              <w:bottom w:val="single" w:sz="4" w:space="0" w:color="auto"/>
              <w:right w:val="single" w:sz="4" w:space="0" w:color="auto"/>
            </w:tcBorders>
            <w:noWrap w:val="0"/>
            <w:vAlign w:val="center"/>
          </w:tcPr>
          <w:p w14:paraId="7BE11642">
            <w:pPr>
              <w:jc w:val="center"/>
              <w:rPr>
                <w:rFonts w:ascii="宋体" w:eastAsia="宋体" w:hAnsi="宋体" w:cs="宋体"/>
                <w:szCs w:val="21"/>
              </w:rPr>
            </w:pPr>
            <w:r>
              <w:rPr>
                <w:rFonts w:ascii="宋体" w:eastAsia="宋体" w:hAnsi="宋体" w:cs="宋体"/>
                <w:szCs w:val="21"/>
                <w:lang w:bidi="ar"/>
              </w:rPr>
              <w:t>规格</w:t>
            </w:r>
          </w:p>
          <w:p w14:paraId="1F8EB00C">
            <w:pPr>
              <w:jc w:val="center"/>
              <w:rPr>
                <w:rFonts w:ascii="宋体" w:eastAsia="宋体" w:hAnsi="宋体" w:cs="宋体"/>
                <w:szCs w:val="21"/>
              </w:rPr>
            </w:pPr>
            <w:r>
              <w:rPr>
                <w:rFonts w:ascii="宋体" w:eastAsia="宋体" w:hAnsi="宋体" w:cs="宋体"/>
                <w:szCs w:val="21"/>
                <w:lang w:bidi="ar"/>
              </w:rPr>
              <w:t>型号</w:t>
            </w:r>
          </w:p>
        </w:tc>
        <w:tc>
          <w:tcPr>
            <w:tcW w:w="279" w:type="pct"/>
            <w:tcBorders>
              <w:top w:val="single" w:sz="4" w:space="0" w:color="auto"/>
              <w:left w:val="single" w:sz="4" w:space="0" w:color="auto"/>
              <w:bottom w:val="single" w:sz="4" w:space="0" w:color="auto"/>
              <w:right w:val="single" w:sz="4" w:space="0" w:color="auto"/>
            </w:tcBorders>
            <w:noWrap w:val="0"/>
            <w:vAlign w:val="center"/>
          </w:tcPr>
          <w:p w14:paraId="5A28E8CD">
            <w:pPr>
              <w:jc w:val="center"/>
              <w:rPr>
                <w:rFonts w:ascii="宋体" w:eastAsia="宋体" w:hAnsi="宋体" w:cs="宋体"/>
                <w:szCs w:val="21"/>
              </w:rPr>
            </w:pPr>
            <w:r>
              <w:rPr>
                <w:rFonts w:ascii="宋体" w:eastAsia="宋体" w:hAnsi="宋体" w:cs="宋体"/>
                <w:szCs w:val="21"/>
                <w:lang w:bidi="ar"/>
              </w:rPr>
              <w:t>单位</w:t>
            </w:r>
          </w:p>
        </w:tc>
        <w:tc>
          <w:tcPr>
            <w:tcW w:w="580" w:type="pct"/>
            <w:tcBorders>
              <w:top w:val="single" w:sz="4" w:space="0" w:color="auto"/>
              <w:left w:val="single" w:sz="4" w:space="0" w:color="auto"/>
              <w:bottom w:val="single" w:sz="4" w:space="0" w:color="auto"/>
              <w:right w:val="single" w:sz="4" w:space="0" w:color="auto"/>
            </w:tcBorders>
            <w:noWrap w:val="0"/>
            <w:vAlign w:val="center"/>
          </w:tcPr>
          <w:p w14:paraId="050F9769">
            <w:pPr>
              <w:jc w:val="center"/>
              <w:rPr>
                <w:rFonts w:ascii="宋体" w:eastAsia="宋体" w:hAnsi="宋体" w:cs="宋体"/>
                <w:szCs w:val="21"/>
              </w:rPr>
            </w:pPr>
            <w:r>
              <w:rPr>
                <w:rFonts w:ascii="宋体" w:eastAsia="宋体" w:hAnsi="宋体" w:cs="宋体"/>
                <w:szCs w:val="21"/>
                <w:lang w:bidi="ar"/>
              </w:rPr>
              <w:t>单价</w:t>
            </w:r>
          </w:p>
        </w:tc>
        <w:tc>
          <w:tcPr>
            <w:tcW w:w="804" w:type="pct"/>
            <w:tcBorders>
              <w:top w:val="single" w:sz="4" w:space="0" w:color="auto"/>
              <w:left w:val="single" w:sz="4" w:space="0" w:color="auto"/>
              <w:bottom w:val="single" w:sz="4" w:space="0" w:color="auto"/>
              <w:right w:val="single" w:sz="4" w:space="0" w:color="auto"/>
            </w:tcBorders>
            <w:noWrap w:val="0"/>
            <w:vAlign w:val="center"/>
          </w:tcPr>
          <w:p w14:paraId="60D3E0E9">
            <w:pPr>
              <w:jc w:val="center"/>
              <w:rPr>
                <w:rFonts w:ascii="宋体" w:eastAsia="宋体" w:hAnsi="宋体" w:cs="宋体"/>
                <w:szCs w:val="21"/>
              </w:rPr>
            </w:pPr>
            <w:r>
              <w:rPr>
                <w:rFonts w:ascii="宋体" w:eastAsia="宋体" w:hAnsi="宋体" w:cs="宋体"/>
                <w:szCs w:val="21"/>
                <w:lang w:bidi="ar"/>
              </w:rPr>
              <w:t>预计使用量</w:t>
            </w:r>
          </w:p>
        </w:tc>
        <w:tc>
          <w:tcPr>
            <w:tcW w:w="699" w:type="pct"/>
            <w:tcBorders>
              <w:top w:val="single" w:sz="4" w:space="0" w:color="auto"/>
              <w:left w:val="single" w:sz="4" w:space="0" w:color="auto"/>
              <w:bottom w:val="single" w:sz="4" w:space="0" w:color="auto"/>
              <w:right w:val="single" w:sz="4" w:space="0" w:color="auto"/>
            </w:tcBorders>
            <w:noWrap w:val="0"/>
            <w:vAlign w:val="top"/>
          </w:tcPr>
          <w:p w14:paraId="3066699A">
            <w:pPr>
              <w:jc w:val="center"/>
              <w:rPr>
                <w:rFonts w:ascii="宋体" w:eastAsia="宋体" w:hAnsi="宋体" w:cs="宋体"/>
                <w:szCs w:val="21"/>
              </w:rPr>
            </w:pPr>
          </w:p>
          <w:p w14:paraId="7BD2B8A9">
            <w:pPr>
              <w:jc w:val="center"/>
              <w:rPr>
                <w:rFonts w:ascii="宋体" w:eastAsia="宋体" w:hAnsi="宋体" w:cs="宋体"/>
                <w:szCs w:val="21"/>
              </w:rPr>
            </w:pPr>
            <w:r>
              <w:rPr>
                <w:rFonts w:ascii="宋体" w:eastAsia="宋体" w:hAnsi="宋体" w:cs="宋体"/>
                <w:szCs w:val="21"/>
                <w:lang w:bidi="ar"/>
              </w:rPr>
              <w:t>质量等级</w:t>
            </w:r>
          </w:p>
        </w:tc>
        <w:tc>
          <w:tcPr>
            <w:tcW w:w="896" w:type="pct"/>
            <w:tcBorders>
              <w:top w:val="single" w:sz="4" w:space="0" w:color="auto"/>
              <w:left w:val="single" w:sz="4" w:space="0" w:color="auto"/>
              <w:bottom w:val="single" w:sz="4" w:space="0" w:color="auto"/>
              <w:right w:val="single" w:sz="4" w:space="0" w:color="auto"/>
            </w:tcBorders>
            <w:noWrap w:val="0"/>
            <w:vAlign w:val="center"/>
          </w:tcPr>
          <w:p w14:paraId="23C1FE24">
            <w:pPr>
              <w:jc w:val="center"/>
              <w:rPr>
                <w:rFonts w:ascii="宋体" w:eastAsia="宋体" w:hAnsi="宋体" w:cs="宋体"/>
                <w:szCs w:val="21"/>
              </w:rPr>
            </w:pPr>
            <w:r>
              <w:rPr>
                <w:rFonts w:ascii="宋体" w:eastAsia="宋体" w:hAnsi="宋体" w:cs="宋体"/>
                <w:szCs w:val="21"/>
                <w:lang w:bidi="ar"/>
              </w:rPr>
              <w:t>供应商</w:t>
            </w:r>
          </w:p>
          <w:p w14:paraId="371A1766">
            <w:pPr>
              <w:jc w:val="center"/>
              <w:rPr>
                <w:rFonts w:ascii="宋体" w:eastAsia="宋体" w:hAnsi="宋体" w:cs="宋体"/>
                <w:szCs w:val="21"/>
              </w:rPr>
            </w:pPr>
            <w:r>
              <w:rPr>
                <w:rFonts w:ascii="宋体" w:eastAsia="宋体" w:hAnsi="宋体" w:cs="宋体"/>
                <w:szCs w:val="21"/>
                <w:lang w:bidi="ar"/>
              </w:rPr>
              <w:t>联系方式</w:t>
            </w:r>
          </w:p>
        </w:tc>
        <w:tc>
          <w:tcPr>
            <w:tcW w:w="780" w:type="pct"/>
            <w:tcBorders>
              <w:top w:val="single" w:sz="4" w:space="0" w:color="auto"/>
              <w:left w:val="single" w:sz="4" w:space="0" w:color="auto"/>
              <w:bottom w:val="single" w:sz="4" w:space="0" w:color="auto"/>
              <w:right w:val="single" w:sz="4" w:space="0" w:color="auto"/>
            </w:tcBorders>
            <w:noWrap w:val="0"/>
            <w:vAlign w:val="center"/>
          </w:tcPr>
          <w:p w14:paraId="405F81E8">
            <w:pPr>
              <w:jc w:val="center"/>
              <w:rPr>
                <w:rFonts w:ascii="宋体" w:eastAsia="宋体" w:hAnsi="宋体" w:cs="宋体"/>
                <w:szCs w:val="21"/>
              </w:rPr>
            </w:pPr>
            <w:r>
              <w:rPr>
                <w:rFonts w:ascii="宋体" w:eastAsia="宋体" w:hAnsi="宋体" w:cs="宋体"/>
                <w:szCs w:val="21"/>
                <w:lang w:bidi="ar"/>
              </w:rPr>
              <w:t>备注（价格是否含安装和税费）</w:t>
            </w:r>
          </w:p>
        </w:tc>
      </w:tr>
      <w:tr w14:paraId="382F1EED">
        <w:tblPrEx>
          <w:tblW w:w="5000" w:type="pct"/>
          <w:jc w:val="center"/>
          <w:tblCellMar>
            <w:top w:w="0" w:type="dxa"/>
            <w:left w:w="108" w:type="dxa"/>
            <w:bottom w:w="0" w:type="dxa"/>
            <w:right w:w="108" w:type="dxa"/>
          </w:tblCellMar>
        </w:tblPrEx>
        <w:trPr>
          <w:trHeight w:val="301"/>
          <w:jc w:val="center"/>
        </w:trPr>
        <w:tc>
          <w:tcPr>
            <w:tcW w:w="279" w:type="pct"/>
            <w:tcBorders>
              <w:top w:val="single" w:sz="4" w:space="0" w:color="auto"/>
              <w:left w:val="single" w:sz="4" w:space="0" w:color="auto"/>
              <w:bottom w:val="single" w:sz="4" w:space="0" w:color="auto"/>
              <w:right w:val="single" w:sz="4" w:space="0" w:color="auto"/>
            </w:tcBorders>
            <w:noWrap w:val="0"/>
            <w:vAlign w:val="center"/>
          </w:tcPr>
          <w:p w14:paraId="2004A519">
            <w:pPr>
              <w:rPr>
                <w:rFonts w:ascii="宋体" w:eastAsia="宋体" w:hAnsi="宋体" w:cs="宋体"/>
                <w:szCs w:val="21"/>
              </w:rPr>
            </w:pPr>
          </w:p>
        </w:tc>
        <w:tc>
          <w:tcPr>
            <w:tcW w:w="679" w:type="pct"/>
            <w:tcBorders>
              <w:top w:val="single" w:sz="4" w:space="0" w:color="auto"/>
              <w:left w:val="single" w:sz="4" w:space="0" w:color="auto"/>
              <w:bottom w:val="single" w:sz="4" w:space="0" w:color="auto"/>
              <w:right w:val="single" w:sz="4" w:space="0" w:color="auto"/>
            </w:tcBorders>
            <w:noWrap w:val="0"/>
            <w:vAlign w:val="center"/>
          </w:tcPr>
          <w:p w14:paraId="4D23078F">
            <w:pPr>
              <w:rPr>
                <w:rFonts w:ascii="宋体" w:eastAsia="宋体" w:hAnsi="宋体" w:cs="宋体"/>
                <w:szCs w:val="21"/>
              </w:rPr>
            </w:pPr>
          </w:p>
        </w:tc>
        <w:tc>
          <w:tcPr>
            <w:tcW w:w="279" w:type="pct"/>
            <w:tcBorders>
              <w:top w:val="single" w:sz="4" w:space="0" w:color="auto"/>
              <w:left w:val="single" w:sz="4" w:space="0" w:color="auto"/>
              <w:bottom w:val="single" w:sz="4" w:space="0" w:color="auto"/>
              <w:right w:val="single" w:sz="4" w:space="0" w:color="auto"/>
            </w:tcBorders>
            <w:noWrap w:val="0"/>
            <w:vAlign w:val="center"/>
          </w:tcPr>
          <w:p w14:paraId="3BC7A556">
            <w:pPr>
              <w:spacing w:line="460" w:lineRule="exact"/>
              <w:rPr>
                <w:rFonts w:ascii="宋体" w:eastAsia="宋体" w:hAnsi="宋体" w:cs="宋体"/>
                <w:szCs w:val="21"/>
              </w:rPr>
            </w:pPr>
          </w:p>
        </w:tc>
        <w:tc>
          <w:tcPr>
            <w:tcW w:w="580" w:type="pct"/>
            <w:tcBorders>
              <w:top w:val="single" w:sz="4" w:space="0" w:color="auto"/>
              <w:left w:val="single" w:sz="4" w:space="0" w:color="auto"/>
              <w:bottom w:val="single" w:sz="4" w:space="0" w:color="auto"/>
              <w:right w:val="single" w:sz="4" w:space="0" w:color="auto"/>
            </w:tcBorders>
            <w:noWrap w:val="0"/>
            <w:vAlign w:val="center"/>
          </w:tcPr>
          <w:p w14:paraId="07D8D837">
            <w:pPr>
              <w:spacing w:line="460" w:lineRule="exact"/>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center"/>
          </w:tcPr>
          <w:p w14:paraId="7D2A15A0">
            <w:pP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noWrap w:val="0"/>
            <w:vAlign w:val="top"/>
          </w:tcPr>
          <w:p w14:paraId="22235019">
            <w:pPr>
              <w:rPr>
                <w:rFonts w:ascii="宋体" w:eastAsia="宋体" w:hAnsi="宋体" w:cs="宋体"/>
                <w:szCs w:val="21"/>
              </w:rPr>
            </w:pPr>
          </w:p>
        </w:tc>
        <w:tc>
          <w:tcPr>
            <w:tcW w:w="896" w:type="pct"/>
            <w:tcBorders>
              <w:top w:val="single" w:sz="4" w:space="0" w:color="auto"/>
              <w:left w:val="single" w:sz="4" w:space="0" w:color="auto"/>
              <w:bottom w:val="single" w:sz="4" w:space="0" w:color="auto"/>
              <w:right w:val="single" w:sz="4" w:space="0" w:color="auto"/>
            </w:tcBorders>
            <w:noWrap w:val="0"/>
            <w:vAlign w:val="center"/>
          </w:tcPr>
          <w:p w14:paraId="1B26171B">
            <w:pPr>
              <w:rPr>
                <w:rFonts w:ascii="宋体" w:eastAsia="宋体" w:hAnsi="宋体" w:cs="宋体"/>
                <w:szCs w:val="21"/>
              </w:rPr>
            </w:pPr>
          </w:p>
        </w:tc>
        <w:tc>
          <w:tcPr>
            <w:tcW w:w="780" w:type="pct"/>
            <w:tcBorders>
              <w:top w:val="single" w:sz="4" w:space="0" w:color="auto"/>
              <w:left w:val="single" w:sz="4" w:space="0" w:color="auto"/>
              <w:bottom w:val="single" w:sz="4" w:space="0" w:color="auto"/>
              <w:right w:val="single" w:sz="4" w:space="0" w:color="auto"/>
            </w:tcBorders>
            <w:noWrap w:val="0"/>
            <w:vAlign w:val="center"/>
          </w:tcPr>
          <w:p w14:paraId="507D9A91">
            <w:pPr>
              <w:rPr>
                <w:rFonts w:ascii="宋体" w:eastAsia="宋体" w:hAnsi="宋体" w:cs="宋体"/>
                <w:szCs w:val="21"/>
              </w:rPr>
            </w:pPr>
          </w:p>
        </w:tc>
      </w:tr>
      <w:tr w14:paraId="0F012A1A">
        <w:tblPrEx>
          <w:tblW w:w="5000" w:type="pct"/>
          <w:jc w:val="center"/>
          <w:tblCellMar>
            <w:top w:w="0" w:type="dxa"/>
            <w:left w:w="108" w:type="dxa"/>
            <w:bottom w:w="0" w:type="dxa"/>
            <w:right w:w="108" w:type="dxa"/>
          </w:tblCellMar>
        </w:tblPrEx>
        <w:trPr>
          <w:trHeight w:val="301"/>
          <w:jc w:val="center"/>
        </w:trPr>
        <w:tc>
          <w:tcPr>
            <w:tcW w:w="279" w:type="pct"/>
            <w:tcBorders>
              <w:top w:val="single" w:sz="4" w:space="0" w:color="auto"/>
              <w:left w:val="single" w:sz="4" w:space="0" w:color="auto"/>
              <w:bottom w:val="single" w:sz="4" w:space="0" w:color="auto"/>
              <w:right w:val="single" w:sz="4" w:space="0" w:color="auto"/>
            </w:tcBorders>
            <w:noWrap w:val="0"/>
            <w:vAlign w:val="center"/>
          </w:tcPr>
          <w:p w14:paraId="32D98AB1">
            <w:pPr>
              <w:rPr>
                <w:rFonts w:ascii="宋体" w:eastAsia="宋体" w:hAnsi="宋体" w:cs="宋体"/>
                <w:szCs w:val="21"/>
              </w:rPr>
            </w:pPr>
          </w:p>
        </w:tc>
        <w:tc>
          <w:tcPr>
            <w:tcW w:w="679" w:type="pct"/>
            <w:tcBorders>
              <w:top w:val="single" w:sz="4" w:space="0" w:color="auto"/>
              <w:left w:val="single" w:sz="4" w:space="0" w:color="auto"/>
              <w:bottom w:val="single" w:sz="4" w:space="0" w:color="auto"/>
              <w:right w:val="single" w:sz="4" w:space="0" w:color="auto"/>
            </w:tcBorders>
            <w:noWrap w:val="0"/>
            <w:vAlign w:val="center"/>
          </w:tcPr>
          <w:p w14:paraId="6DE2CC21">
            <w:pPr>
              <w:rPr>
                <w:rFonts w:ascii="宋体" w:eastAsia="宋体" w:hAnsi="宋体" w:cs="宋体"/>
                <w:szCs w:val="21"/>
              </w:rPr>
            </w:pPr>
          </w:p>
        </w:tc>
        <w:tc>
          <w:tcPr>
            <w:tcW w:w="279" w:type="pct"/>
            <w:tcBorders>
              <w:top w:val="single" w:sz="4" w:space="0" w:color="auto"/>
              <w:left w:val="single" w:sz="4" w:space="0" w:color="auto"/>
              <w:bottom w:val="single" w:sz="4" w:space="0" w:color="auto"/>
              <w:right w:val="single" w:sz="4" w:space="0" w:color="auto"/>
            </w:tcBorders>
            <w:noWrap w:val="0"/>
            <w:vAlign w:val="center"/>
          </w:tcPr>
          <w:p w14:paraId="4BE5E964">
            <w:pPr>
              <w:spacing w:line="460" w:lineRule="exact"/>
              <w:rPr>
                <w:rFonts w:ascii="宋体" w:eastAsia="宋体" w:hAnsi="宋体" w:cs="宋体"/>
                <w:szCs w:val="21"/>
              </w:rPr>
            </w:pPr>
          </w:p>
        </w:tc>
        <w:tc>
          <w:tcPr>
            <w:tcW w:w="580" w:type="pct"/>
            <w:tcBorders>
              <w:top w:val="single" w:sz="4" w:space="0" w:color="auto"/>
              <w:left w:val="single" w:sz="4" w:space="0" w:color="auto"/>
              <w:bottom w:val="single" w:sz="4" w:space="0" w:color="auto"/>
              <w:right w:val="single" w:sz="4" w:space="0" w:color="auto"/>
            </w:tcBorders>
            <w:noWrap w:val="0"/>
            <w:vAlign w:val="center"/>
          </w:tcPr>
          <w:p w14:paraId="397A1E20">
            <w:pPr>
              <w:spacing w:line="460" w:lineRule="exact"/>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center"/>
          </w:tcPr>
          <w:p w14:paraId="2E2A5314">
            <w:pP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noWrap w:val="0"/>
            <w:vAlign w:val="top"/>
          </w:tcPr>
          <w:p w14:paraId="2BB94072">
            <w:pPr>
              <w:rPr>
                <w:rFonts w:ascii="宋体" w:eastAsia="宋体" w:hAnsi="宋体" w:cs="宋体"/>
                <w:szCs w:val="21"/>
              </w:rPr>
            </w:pPr>
          </w:p>
        </w:tc>
        <w:tc>
          <w:tcPr>
            <w:tcW w:w="896" w:type="pct"/>
            <w:tcBorders>
              <w:top w:val="single" w:sz="4" w:space="0" w:color="auto"/>
              <w:left w:val="single" w:sz="4" w:space="0" w:color="auto"/>
              <w:bottom w:val="single" w:sz="4" w:space="0" w:color="auto"/>
              <w:right w:val="single" w:sz="4" w:space="0" w:color="auto"/>
            </w:tcBorders>
            <w:noWrap w:val="0"/>
            <w:vAlign w:val="center"/>
          </w:tcPr>
          <w:p w14:paraId="3BD30066">
            <w:pPr>
              <w:rPr>
                <w:rFonts w:ascii="宋体" w:eastAsia="宋体" w:hAnsi="宋体" w:cs="宋体"/>
                <w:szCs w:val="21"/>
              </w:rPr>
            </w:pPr>
          </w:p>
        </w:tc>
        <w:tc>
          <w:tcPr>
            <w:tcW w:w="780" w:type="pct"/>
            <w:tcBorders>
              <w:top w:val="single" w:sz="4" w:space="0" w:color="auto"/>
              <w:left w:val="single" w:sz="4" w:space="0" w:color="auto"/>
              <w:bottom w:val="single" w:sz="4" w:space="0" w:color="auto"/>
              <w:right w:val="single" w:sz="4" w:space="0" w:color="auto"/>
            </w:tcBorders>
            <w:noWrap w:val="0"/>
            <w:vAlign w:val="center"/>
          </w:tcPr>
          <w:p w14:paraId="0090433A">
            <w:pPr>
              <w:rPr>
                <w:rFonts w:ascii="宋体" w:eastAsia="宋体" w:hAnsi="宋体" w:cs="宋体"/>
                <w:szCs w:val="21"/>
              </w:rPr>
            </w:pPr>
          </w:p>
        </w:tc>
      </w:tr>
      <w:tr w14:paraId="432DA139">
        <w:tblPrEx>
          <w:tblW w:w="5000" w:type="pct"/>
          <w:jc w:val="center"/>
          <w:tblCellMar>
            <w:top w:w="0" w:type="dxa"/>
            <w:left w:w="108" w:type="dxa"/>
            <w:bottom w:w="0" w:type="dxa"/>
            <w:right w:w="108" w:type="dxa"/>
          </w:tblCellMar>
        </w:tblPrEx>
        <w:trPr>
          <w:trHeight w:val="301"/>
          <w:jc w:val="center"/>
        </w:trPr>
        <w:tc>
          <w:tcPr>
            <w:tcW w:w="279" w:type="pct"/>
            <w:tcBorders>
              <w:top w:val="single" w:sz="4" w:space="0" w:color="auto"/>
              <w:left w:val="single" w:sz="4" w:space="0" w:color="auto"/>
              <w:bottom w:val="single" w:sz="4" w:space="0" w:color="auto"/>
              <w:right w:val="single" w:sz="4" w:space="0" w:color="auto"/>
            </w:tcBorders>
            <w:noWrap w:val="0"/>
            <w:vAlign w:val="top"/>
          </w:tcPr>
          <w:p w14:paraId="0B52D3DA">
            <w:pPr>
              <w:rPr>
                <w:rFonts w:ascii="宋体" w:eastAsia="宋体" w:hAnsi="宋体" w:cs="宋体"/>
                <w:szCs w:val="21"/>
              </w:rPr>
            </w:pPr>
          </w:p>
        </w:tc>
        <w:tc>
          <w:tcPr>
            <w:tcW w:w="679" w:type="pct"/>
            <w:tcBorders>
              <w:top w:val="single" w:sz="4" w:space="0" w:color="auto"/>
              <w:left w:val="single" w:sz="4" w:space="0" w:color="auto"/>
              <w:bottom w:val="single" w:sz="4" w:space="0" w:color="auto"/>
              <w:right w:val="single" w:sz="4" w:space="0" w:color="auto"/>
            </w:tcBorders>
            <w:noWrap w:val="0"/>
            <w:vAlign w:val="top"/>
          </w:tcPr>
          <w:p w14:paraId="31A6318E">
            <w:pPr>
              <w:rPr>
                <w:rFonts w:ascii="宋体" w:eastAsia="宋体" w:hAnsi="宋体" w:cs="宋体"/>
                <w:szCs w:val="21"/>
              </w:rPr>
            </w:pPr>
          </w:p>
        </w:tc>
        <w:tc>
          <w:tcPr>
            <w:tcW w:w="279" w:type="pct"/>
            <w:tcBorders>
              <w:top w:val="single" w:sz="4" w:space="0" w:color="auto"/>
              <w:left w:val="single" w:sz="4" w:space="0" w:color="auto"/>
              <w:bottom w:val="single" w:sz="4" w:space="0" w:color="auto"/>
              <w:right w:val="single" w:sz="4" w:space="0" w:color="auto"/>
            </w:tcBorders>
            <w:noWrap w:val="0"/>
            <w:vAlign w:val="top"/>
          </w:tcPr>
          <w:p w14:paraId="3272A0AC">
            <w:pPr>
              <w:spacing w:line="460" w:lineRule="exact"/>
              <w:rPr>
                <w:rFonts w:ascii="宋体" w:eastAsia="宋体" w:hAnsi="宋体" w:cs="宋体"/>
                <w:szCs w:val="21"/>
              </w:rPr>
            </w:pPr>
          </w:p>
        </w:tc>
        <w:tc>
          <w:tcPr>
            <w:tcW w:w="580" w:type="pct"/>
            <w:tcBorders>
              <w:top w:val="single" w:sz="4" w:space="0" w:color="auto"/>
              <w:left w:val="single" w:sz="4" w:space="0" w:color="auto"/>
              <w:bottom w:val="single" w:sz="4" w:space="0" w:color="auto"/>
              <w:right w:val="single" w:sz="4" w:space="0" w:color="auto"/>
            </w:tcBorders>
            <w:noWrap w:val="0"/>
            <w:vAlign w:val="top"/>
          </w:tcPr>
          <w:p w14:paraId="0A136958">
            <w:pPr>
              <w:spacing w:line="460" w:lineRule="exact"/>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top"/>
          </w:tcPr>
          <w:p w14:paraId="711E6F11">
            <w:pP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noWrap w:val="0"/>
            <w:vAlign w:val="top"/>
          </w:tcPr>
          <w:p w14:paraId="030C1835">
            <w:pPr>
              <w:rPr>
                <w:rFonts w:ascii="宋体" w:eastAsia="宋体" w:hAnsi="宋体" w:cs="宋体"/>
                <w:szCs w:val="21"/>
              </w:rPr>
            </w:pPr>
          </w:p>
        </w:tc>
        <w:tc>
          <w:tcPr>
            <w:tcW w:w="896" w:type="pct"/>
            <w:tcBorders>
              <w:top w:val="single" w:sz="4" w:space="0" w:color="auto"/>
              <w:left w:val="single" w:sz="4" w:space="0" w:color="auto"/>
              <w:bottom w:val="single" w:sz="4" w:space="0" w:color="auto"/>
              <w:right w:val="single" w:sz="4" w:space="0" w:color="auto"/>
            </w:tcBorders>
            <w:noWrap w:val="0"/>
            <w:vAlign w:val="top"/>
          </w:tcPr>
          <w:p w14:paraId="73E82166">
            <w:pPr>
              <w:rPr>
                <w:rFonts w:ascii="宋体" w:eastAsia="宋体" w:hAnsi="宋体" w:cs="宋体"/>
                <w:szCs w:val="21"/>
              </w:rPr>
            </w:pPr>
          </w:p>
        </w:tc>
        <w:tc>
          <w:tcPr>
            <w:tcW w:w="780" w:type="pct"/>
            <w:tcBorders>
              <w:top w:val="single" w:sz="4" w:space="0" w:color="auto"/>
              <w:left w:val="single" w:sz="4" w:space="0" w:color="auto"/>
              <w:bottom w:val="single" w:sz="4" w:space="0" w:color="auto"/>
              <w:right w:val="single" w:sz="4" w:space="0" w:color="auto"/>
            </w:tcBorders>
            <w:noWrap w:val="0"/>
            <w:vAlign w:val="top"/>
          </w:tcPr>
          <w:p w14:paraId="6A4C66CE">
            <w:pPr>
              <w:rPr>
                <w:rFonts w:ascii="宋体" w:eastAsia="宋体" w:hAnsi="宋体" w:cs="宋体"/>
                <w:szCs w:val="21"/>
              </w:rPr>
            </w:pPr>
          </w:p>
        </w:tc>
      </w:tr>
      <w:tr w14:paraId="4BDA9BFB">
        <w:tblPrEx>
          <w:tblW w:w="5000" w:type="pct"/>
          <w:jc w:val="center"/>
          <w:tblCellMar>
            <w:top w:w="0" w:type="dxa"/>
            <w:left w:w="108" w:type="dxa"/>
            <w:bottom w:w="0" w:type="dxa"/>
            <w:right w:w="108" w:type="dxa"/>
          </w:tblCellMar>
        </w:tblPrEx>
        <w:trPr>
          <w:trHeight w:val="301"/>
          <w:jc w:val="center"/>
        </w:trPr>
        <w:tc>
          <w:tcPr>
            <w:tcW w:w="279" w:type="pct"/>
            <w:tcBorders>
              <w:top w:val="single" w:sz="4" w:space="0" w:color="auto"/>
              <w:left w:val="single" w:sz="4" w:space="0" w:color="auto"/>
              <w:bottom w:val="single" w:sz="4" w:space="0" w:color="auto"/>
              <w:right w:val="single" w:sz="4" w:space="0" w:color="auto"/>
            </w:tcBorders>
            <w:noWrap w:val="0"/>
            <w:vAlign w:val="top"/>
          </w:tcPr>
          <w:p w14:paraId="41C40B9D">
            <w:pPr>
              <w:rPr>
                <w:rFonts w:ascii="宋体" w:eastAsia="宋体" w:hAnsi="宋体" w:cs="宋体"/>
                <w:szCs w:val="21"/>
              </w:rPr>
            </w:pPr>
          </w:p>
        </w:tc>
        <w:tc>
          <w:tcPr>
            <w:tcW w:w="679" w:type="pct"/>
            <w:tcBorders>
              <w:top w:val="single" w:sz="4" w:space="0" w:color="auto"/>
              <w:left w:val="single" w:sz="4" w:space="0" w:color="auto"/>
              <w:bottom w:val="single" w:sz="4" w:space="0" w:color="auto"/>
              <w:right w:val="single" w:sz="4" w:space="0" w:color="auto"/>
            </w:tcBorders>
            <w:noWrap w:val="0"/>
            <w:vAlign w:val="top"/>
          </w:tcPr>
          <w:p w14:paraId="34559415">
            <w:pPr>
              <w:rPr>
                <w:rFonts w:ascii="宋体" w:eastAsia="宋体" w:hAnsi="宋体" w:cs="宋体"/>
                <w:szCs w:val="21"/>
              </w:rPr>
            </w:pPr>
          </w:p>
        </w:tc>
        <w:tc>
          <w:tcPr>
            <w:tcW w:w="279" w:type="pct"/>
            <w:tcBorders>
              <w:top w:val="single" w:sz="4" w:space="0" w:color="auto"/>
              <w:left w:val="single" w:sz="4" w:space="0" w:color="auto"/>
              <w:bottom w:val="single" w:sz="4" w:space="0" w:color="auto"/>
              <w:right w:val="single" w:sz="4" w:space="0" w:color="auto"/>
            </w:tcBorders>
            <w:noWrap w:val="0"/>
            <w:vAlign w:val="top"/>
          </w:tcPr>
          <w:p w14:paraId="2CED61DA">
            <w:pPr>
              <w:spacing w:line="460" w:lineRule="exact"/>
              <w:rPr>
                <w:rFonts w:ascii="宋体" w:eastAsia="宋体" w:hAnsi="宋体" w:cs="宋体"/>
                <w:szCs w:val="21"/>
              </w:rPr>
            </w:pPr>
          </w:p>
        </w:tc>
        <w:tc>
          <w:tcPr>
            <w:tcW w:w="580" w:type="pct"/>
            <w:tcBorders>
              <w:top w:val="single" w:sz="4" w:space="0" w:color="auto"/>
              <w:left w:val="single" w:sz="4" w:space="0" w:color="auto"/>
              <w:bottom w:val="single" w:sz="4" w:space="0" w:color="auto"/>
              <w:right w:val="single" w:sz="4" w:space="0" w:color="auto"/>
            </w:tcBorders>
            <w:noWrap w:val="0"/>
            <w:vAlign w:val="top"/>
          </w:tcPr>
          <w:p w14:paraId="37356C9D">
            <w:pPr>
              <w:spacing w:line="460" w:lineRule="exact"/>
              <w:rPr>
                <w:rFonts w:ascii="宋体" w:eastAsia="宋体" w:hAnsi="宋体" w:cs="宋体"/>
                <w:szCs w:val="21"/>
              </w:rPr>
            </w:pPr>
          </w:p>
        </w:tc>
        <w:tc>
          <w:tcPr>
            <w:tcW w:w="804" w:type="pct"/>
            <w:tcBorders>
              <w:top w:val="single" w:sz="4" w:space="0" w:color="auto"/>
              <w:left w:val="single" w:sz="4" w:space="0" w:color="auto"/>
              <w:bottom w:val="single" w:sz="4" w:space="0" w:color="auto"/>
              <w:right w:val="single" w:sz="4" w:space="0" w:color="auto"/>
            </w:tcBorders>
            <w:noWrap w:val="0"/>
            <w:vAlign w:val="top"/>
          </w:tcPr>
          <w:p w14:paraId="35342DC4">
            <w:pPr>
              <w:rPr>
                <w:rFonts w:ascii="宋体" w:eastAsia="宋体" w:hAnsi="宋体" w:cs="宋体"/>
                <w:szCs w:val="21"/>
              </w:rPr>
            </w:pPr>
          </w:p>
        </w:tc>
        <w:tc>
          <w:tcPr>
            <w:tcW w:w="699" w:type="pct"/>
            <w:tcBorders>
              <w:top w:val="single" w:sz="4" w:space="0" w:color="auto"/>
              <w:left w:val="single" w:sz="4" w:space="0" w:color="auto"/>
              <w:bottom w:val="single" w:sz="4" w:space="0" w:color="auto"/>
              <w:right w:val="single" w:sz="4" w:space="0" w:color="auto"/>
            </w:tcBorders>
            <w:noWrap w:val="0"/>
            <w:vAlign w:val="top"/>
          </w:tcPr>
          <w:p w14:paraId="2CE54461">
            <w:pPr>
              <w:rPr>
                <w:rFonts w:ascii="宋体" w:eastAsia="宋体" w:hAnsi="宋体" w:cs="宋体"/>
                <w:szCs w:val="21"/>
              </w:rPr>
            </w:pPr>
          </w:p>
        </w:tc>
        <w:tc>
          <w:tcPr>
            <w:tcW w:w="896" w:type="pct"/>
            <w:tcBorders>
              <w:top w:val="single" w:sz="4" w:space="0" w:color="auto"/>
              <w:left w:val="single" w:sz="4" w:space="0" w:color="auto"/>
              <w:bottom w:val="single" w:sz="4" w:space="0" w:color="auto"/>
              <w:right w:val="single" w:sz="4" w:space="0" w:color="auto"/>
            </w:tcBorders>
            <w:noWrap w:val="0"/>
            <w:vAlign w:val="top"/>
          </w:tcPr>
          <w:p w14:paraId="25A66304">
            <w:pPr>
              <w:rPr>
                <w:rFonts w:ascii="宋体" w:eastAsia="宋体" w:hAnsi="宋体" w:cs="宋体"/>
                <w:szCs w:val="21"/>
              </w:rPr>
            </w:pPr>
          </w:p>
        </w:tc>
        <w:tc>
          <w:tcPr>
            <w:tcW w:w="780" w:type="pct"/>
            <w:tcBorders>
              <w:top w:val="single" w:sz="4" w:space="0" w:color="auto"/>
              <w:left w:val="single" w:sz="4" w:space="0" w:color="auto"/>
              <w:bottom w:val="single" w:sz="4" w:space="0" w:color="auto"/>
              <w:right w:val="single" w:sz="4" w:space="0" w:color="auto"/>
            </w:tcBorders>
            <w:noWrap w:val="0"/>
            <w:vAlign w:val="top"/>
          </w:tcPr>
          <w:p w14:paraId="51A44EB4">
            <w:pPr>
              <w:rPr>
                <w:rFonts w:ascii="宋体" w:eastAsia="宋体" w:hAnsi="宋体" w:cs="宋体"/>
                <w:szCs w:val="21"/>
              </w:rPr>
            </w:pPr>
          </w:p>
        </w:tc>
      </w:tr>
      <w:tr w14:paraId="11A6C384">
        <w:tblPrEx>
          <w:tblW w:w="5000" w:type="pct"/>
          <w:jc w:val="center"/>
          <w:tblCellMar>
            <w:top w:w="0" w:type="dxa"/>
            <w:left w:w="108" w:type="dxa"/>
            <w:bottom w:w="0" w:type="dxa"/>
            <w:right w:w="108" w:type="dxa"/>
          </w:tblCellMar>
        </w:tblPrEx>
        <w:trPr>
          <w:cantSplit/>
          <w:trHeight w:val="1720"/>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top"/>
          </w:tcPr>
          <w:p w14:paraId="077C1147">
            <w:pPr>
              <w:rPr>
                <w:rFonts w:ascii="宋体" w:eastAsia="宋体" w:hAnsi="宋体" w:cs="宋体"/>
                <w:szCs w:val="21"/>
              </w:rPr>
            </w:pPr>
            <w:r>
              <w:rPr>
                <w:rFonts w:ascii="宋体" w:eastAsia="宋体" w:hAnsi="宋体" w:cs="宋体"/>
                <w:szCs w:val="21"/>
                <w:lang w:bidi="ar"/>
              </w:rPr>
              <w:t xml:space="preserve">  建设单位意见：                              施工单位意见：</w:t>
            </w:r>
          </w:p>
          <w:p w14:paraId="1DA8C88C">
            <w:pPr>
              <w:ind w:firstLine="5880" w:firstLineChars="2800"/>
              <w:rPr>
                <w:rFonts w:ascii="宋体" w:eastAsia="宋体" w:hAnsi="宋体" w:cs="宋体"/>
                <w:szCs w:val="21"/>
              </w:rPr>
            </w:pPr>
          </w:p>
          <w:p w14:paraId="66D0080C">
            <w:pPr>
              <w:ind w:firstLine="5880" w:firstLineChars="2800"/>
              <w:rPr>
                <w:rFonts w:ascii="宋体" w:eastAsia="宋体" w:hAnsi="宋体" w:cs="宋体"/>
                <w:szCs w:val="21"/>
              </w:rPr>
            </w:pPr>
          </w:p>
          <w:p w14:paraId="5356C9AC">
            <w:pPr>
              <w:ind w:firstLine="5880" w:firstLineChars="2800"/>
              <w:rPr>
                <w:rFonts w:ascii="宋体" w:eastAsia="宋体" w:hAnsi="宋体" w:cs="宋体"/>
                <w:szCs w:val="21"/>
              </w:rPr>
            </w:pPr>
          </w:p>
          <w:p w14:paraId="6A54C977">
            <w:pPr>
              <w:ind w:firstLine="840" w:firstLineChars="400"/>
              <w:rPr>
                <w:rFonts w:ascii="宋体" w:eastAsia="宋体" w:hAnsi="宋体" w:cs="宋体"/>
                <w:szCs w:val="21"/>
              </w:rPr>
            </w:pPr>
            <w:r>
              <w:rPr>
                <w:rFonts w:ascii="宋体" w:eastAsia="宋体" w:hAnsi="宋体" w:cs="宋体"/>
                <w:szCs w:val="21"/>
                <w:lang w:bidi="ar"/>
              </w:rPr>
              <w:t>年    月    日                              年    月    日</w:t>
            </w:r>
          </w:p>
        </w:tc>
      </w:tr>
    </w:tbl>
    <w:p w14:paraId="58903A64">
      <w:pPr>
        <w:rPr>
          <w:rFonts w:ascii="宋体" w:hAnsi="宋体" w:cs="宋体" w:hint="eastAsia"/>
          <w:b/>
          <w:bCs/>
          <w:sz w:val="28"/>
          <w:szCs w:val="28"/>
        </w:rPr>
      </w:pPr>
      <w:r>
        <w:rPr>
          <w:rFonts w:ascii="宋体" w:hAnsi="宋体" w:cs="宋体" w:hint="eastAsia"/>
          <w:b/>
          <w:bCs/>
          <w:sz w:val="28"/>
          <w:szCs w:val="28"/>
        </w:rPr>
        <w:br w:type="page"/>
      </w:r>
    </w:p>
    <w:p w14:paraId="545F7515">
      <w:pPr>
        <w:spacing w:line="440" w:lineRule="exact"/>
        <w:rPr>
          <w:rFonts w:ascii="宋体" w:hAnsi="宋体" w:hint="eastAsia"/>
          <w:b/>
          <w:bCs/>
          <w:color w:val="FF0000"/>
          <w:sz w:val="28"/>
          <w:szCs w:val="28"/>
        </w:rPr>
      </w:pPr>
      <w:r>
        <w:rPr>
          <w:rFonts w:ascii="宋体" w:hAnsi="宋体" w:cs="宋体" w:hint="eastAsia"/>
          <w:b/>
          <w:bCs/>
          <w:color w:val="FF0000"/>
          <w:sz w:val="28"/>
          <w:szCs w:val="28"/>
          <w:lang w:bidi="ar"/>
        </w:rPr>
        <w:t>附件5：竣工验收交接单</w:t>
      </w:r>
    </w:p>
    <w:p w14:paraId="01260915">
      <w:pPr>
        <w:spacing w:line="440" w:lineRule="exact"/>
        <w:jc w:val="center"/>
        <w:rPr>
          <w:rFonts w:ascii="宋体" w:hAnsi="宋体" w:cs="宋体" w:hint="eastAsia"/>
          <w:b/>
          <w:bCs/>
          <w:color w:val="FF0000"/>
          <w:sz w:val="28"/>
          <w:szCs w:val="28"/>
        </w:rPr>
      </w:pPr>
      <w:r>
        <w:rPr>
          <w:rFonts w:ascii="宋体" w:hAnsi="宋体" w:cs="宋体" w:hint="eastAsia"/>
          <w:b/>
          <w:bCs/>
          <w:color w:val="FF0000"/>
          <w:sz w:val="28"/>
          <w:szCs w:val="28"/>
          <w:lang w:bidi="ar"/>
        </w:rPr>
        <w:t>XX项目XX工程竣工验收交接单</w:t>
      </w:r>
    </w:p>
    <w:tbl>
      <w:tblPr>
        <w:tblStyle w:val="TableNormal"/>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0" w:type="dxa"/>
          <w:left w:w="108" w:type="dxa"/>
          <w:bottom w:w="0" w:type="dxa"/>
          <w:right w:w="108" w:type="dxa"/>
        </w:tblCellMar>
      </w:tblPr>
      <w:tblGrid>
        <w:gridCol w:w="832"/>
        <w:gridCol w:w="2150"/>
        <w:gridCol w:w="2260"/>
        <w:gridCol w:w="722"/>
        <w:gridCol w:w="266"/>
        <w:gridCol w:w="2716"/>
      </w:tblGrid>
      <w:tr w14:paraId="36EC4D29">
        <w:tblPrEx>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733"/>
          <w:jc w:val="center"/>
        </w:trPr>
        <w:tc>
          <w:tcPr>
            <w:tcW w:w="832" w:type="dxa"/>
            <w:tcBorders>
              <w:top w:val="single" w:sz="18" w:space="0" w:color="auto"/>
              <w:left w:val="single" w:sz="18" w:space="0" w:color="auto"/>
              <w:bottom w:val="single" w:sz="6" w:space="0" w:color="auto"/>
              <w:right w:val="single" w:sz="6" w:space="0" w:color="auto"/>
            </w:tcBorders>
            <w:noWrap w:val="0"/>
            <w:vAlign w:val="center"/>
          </w:tcPr>
          <w:p w14:paraId="5216D967">
            <w:pPr>
              <w:snapToGrid w:val="0"/>
              <w:spacing w:line="440" w:lineRule="exact"/>
              <w:jc w:val="center"/>
              <w:rPr>
                <w:rFonts w:ascii="宋体" w:eastAsia="宋体" w:hAnsi="宋体" w:cs="宋体"/>
                <w:color w:val="FF0000"/>
                <w:szCs w:val="21"/>
              </w:rPr>
            </w:pPr>
            <w:r>
              <w:rPr>
                <w:rFonts w:ascii="宋体" w:eastAsia="宋体" w:hAnsi="宋体" w:cs="宋体"/>
                <w:bCs/>
                <w:color w:val="FF0000"/>
                <w:szCs w:val="21"/>
                <w:lang w:bidi="ar"/>
              </w:rPr>
              <w:t>施工单位</w:t>
            </w:r>
          </w:p>
        </w:tc>
        <w:tc>
          <w:tcPr>
            <w:tcW w:w="4410" w:type="dxa"/>
            <w:gridSpan w:val="2"/>
            <w:tcBorders>
              <w:top w:val="single" w:sz="18" w:space="0" w:color="auto"/>
              <w:left w:val="single" w:sz="6" w:space="0" w:color="auto"/>
              <w:bottom w:val="single" w:sz="6" w:space="0" w:color="auto"/>
              <w:right w:val="single" w:sz="6" w:space="0" w:color="auto"/>
            </w:tcBorders>
            <w:noWrap w:val="0"/>
            <w:vAlign w:val="center"/>
          </w:tcPr>
          <w:p w14:paraId="7629AD61">
            <w:pPr>
              <w:spacing w:line="440" w:lineRule="exact"/>
              <w:jc w:val="center"/>
              <w:rPr>
                <w:rFonts w:ascii="宋体" w:eastAsia="宋体" w:hAnsi="宋体" w:cs="宋体"/>
                <w:color w:val="FF0000"/>
                <w:szCs w:val="21"/>
              </w:rPr>
            </w:pPr>
          </w:p>
        </w:tc>
        <w:tc>
          <w:tcPr>
            <w:tcW w:w="988" w:type="dxa"/>
            <w:gridSpan w:val="2"/>
            <w:tcBorders>
              <w:top w:val="single" w:sz="18" w:space="0" w:color="auto"/>
              <w:left w:val="single" w:sz="6" w:space="0" w:color="auto"/>
              <w:bottom w:val="single" w:sz="6" w:space="0" w:color="auto"/>
              <w:right w:val="single" w:sz="6" w:space="0" w:color="auto"/>
            </w:tcBorders>
            <w:noWrap w:val="0"/>
            <w:vAlign w:val="center"/>
          </w:tcPr>
          <w:p w14:paraId="29B04D6D">
            <w:pPr>
              <w:spacing w:line="440" w:lineRule="exact"/>
              <w:jc w:val="center"/>
              <w:rPr>
                <w:rFonts w:ascii="宋体" w:eastAsia="宋体" w:hAnsi="宋体" w:cs="宋体"/>
                <w:bCs/>
                <w:color w:val="FF0000"/>
                <w:szCs w:val="21"/>
              </w:rPr>
            </w:pPr>
            <w:r>
              <w:rPr>
                <w:rFonts w:ascii="宋体" w:eastAsia="宋体" w:hAnsi="宋体" w:cs="宋体"/>
                <w:bCs/>
                <w:color w:val="FF0000"/>
                <w:szCs w:val="21"/>
                <w:lang w:bidi="ar"/>
              </w:rPr>
              <w:t>完工时间</w:t>
            </w:r>
          </w:p>
        </w:tc>
        <w:tc>
          <w:tcPr>
            <w:tcW w:w="2716" w:type="dxa"/>
            <w:tcBorders>
              <w:top w:val="single" w:sz="18" w:space="0" w:color="auto"/>
              <w:left w:val="single" w:sz="6" w:space="0" w:color="auto"/>
              <w:bottom w:val="single" w:sz="6" w:space="0" w:color="auto"/>
              <w:right w:val="single" w:sz="18" w:space="0" w:color="auto"/>
            </w:tcBorders>
            <w:noWrap w:val="0"/>
            <w:vAlign w:val="center"/>
          </w:tcPr>
          <w:p w14:paraId="793C77DD">
            <w:pPr>
              <w:spacing w:line="440" w:lineRule="exact"/>
              <w:jc w:val="center"/>
              <w:rPr>
                <w:rFonts w:ascii="宋体" w:eastAsia="宋体" w:hAnsi="宋体" w:cs="宋体"/>
                <w:bCs/>
                <w:color w:val="FF0000"/>
                <w:szCs w:val="21"/>
              </w:rPr>
            </w:pPr>
            <w:r>
              <w:rPr>
                <w:rFonts w:ascii="宋体" w:eastAsia="宋体" w:hAnsi="宋体" w:cs="宋体"/>
                <w:bCs/>
                <w:color w:val="FF0000"/>
                <w:szCs w:val="21"/>
                <w:lang w:bidi="ar"/>
              </w:rPr>
              <w:t xml:space="preserve">    年  月  日</w:t>
            </w:r>
          </w:p>
        </w:tc>
      </w:tr>
      <w:tr w14:paraId="2C0526F4">
        <w:tblPrEx>
          <w:tblW w:w="0" w:type="auto"/>
          <w:jc w:val="center"/>
          <w:tblLayout w:type="fixed"/>
          <w:tblCellMar>
            <w:top w:w="0" w:type="dxa"/>
            <w:left w:w="108" w:type="dxa"/>
            <w:bottom w:w="0" w:type="dxa"/>
            <w:right w:w="108" w:type="dxa"/>
          </w:tblCellMar>
        </w:tblPrEx>
        <w:trPr>
          <w:cantSplit/>
          <w:trHeight w:val="888"/>
          <w:jc w:val="center"/>
        </w:trPr>
        <w:tc>
          <w:tcPr>
            <w:tcW w:w="832" w:type="dxa"/>
            <w:tcBorders>
              <w:top w:val="single" w:sz="6" w:space="0" w:color="auto"/>
              <w:left w:val="single" w:sz="18" w:space="0" w:color="auto"/>
              <w:bottom w:val="single" w:sz="6" w:space="0" w:color="auto"/>
              <w:right w:val="single" w:sz="6" w:space="0" w:color="auto"/>
            </w:tcBorders>
            <w:noWrap w:val="0"/>
            <w:vAlign w:val="center"/>
          </w:tcPr>
          <w:p w14:paraId="71448E04">
            <w:pPr>
              <w:snapToGrid w:val="0"/>
              <w:spacing w:line="440" w:lineRule="exact"/>
              <w:jc w:val="center"/>
              <w:rPr>
                <w:rFonts w:ascii="宋体" w:eastAsia="宋体" w:hAnsi="宋体" w:cs="宋体"/>
                <w:bCs/>
                <w:color w:val="FF0000"/>
                <w:szCs w:val="21"/>
              </w:rPr>
            </w:pPr>
            <w:r>
              <w:rPr>
                <w:rFonts w:ascii="宋体" w:eastAsia="宋体" w:hAnsi="宋体" w:cs="宋体"/>
                <w:bCs/>
                <w:color w:val="FF0000"/>
                <w:szCs w:val="21"/>
                <w:lang w:bidi="ar"/>
              </w:rPr>
              <w:t>合同金额</w:t>
            </w:r>
          </w:p>
        </w:tc>
        <w:tc>
          <w:tcPr>
            <w:tcW w:w="4410" w:type="dxa"/>
            <w:gridSpan w:val="2"/>
            <w:tcBorders>
              <w:top w:val="single" w:sz="6" w:space="0" w:color="auto"/>
              <w:left w:val="single" w:sz="6" w:space="0" w:color="auto"/>
              <w:bottom w:val="single" w:sz="6" w:space="0" w:color="auto"/>
              <w:right w:val="single" w:sz="6" w:space="0" w:color="auto"/>
            </w:tcBorders>
            <w:noWrap w:val="0"/>
            <w:vAlign w:val="center"/>
          </w:tcPr>
          <w:p w14:paraId="4CD1FEA0">
            <w:pPr>
              <w:spacing w:line="440" w:lineRule="exact"/>
              <w:jc w:val="center"/>
              <w:rPr>
                <w:rFonts w:ascii="宋体" w:eastAsia="宋体" w:hAnsi="宋体" w:cs="宋体"/>
                <w:color w:val="FF0000"/>
                <w:szCs w:val="21"/>
              </w:rPr>
            </w:pPr>
            <w:r>
              <w:rPr>
                <w:rFonts w:ascii="宋体" w:eastAsia="宋体" w:hAnsi="宋体" w:cs="宋体"/>
                <w:color w:val="FF0000"/>
                <w:szCs w:val="21"/>
                <w:lang w:bidi="ar"/>
              </w:rPr>
              <w:t>暂定总价  元</w:t>
            </w:r>
          </w:p>
          <w:p w14:paraId="7E9EE002">
            <w:pPr>
              <w:spacing w:line="440" w:lineRule="exact"/>
              <w:jc w:val="center"/>
              <w:rPr>
                <w:rFonts w:ascii="宋体" w:eastAsia="宋体" w:hAnsi="宋体" w:cs="宋体"/>
                <w:color w:val="FF0000"/>
                <w:szCs w:val="21"/>
              </w:rPr>
            </w:pPr>
            <w:r>
              <w:rPr>
                <w:rFonts w:ascii="宋体" w:eastAsia="宋体" w:hAnsi="宋体" w:cs="宋体"/>
                <w:color w:val="FF0000"/>
                <w:szCs w:val="21"/>
                <w:lang w:bidi="ar"/>
              </w:rPr>
              <w:t>（大写：   ）</w:t>
            </w:r>
          </w:p>
        </w:tc>
        <w:tc>
          <w:tcPr>
            <w:tcW w:w="988" w:type="dxa"/>
            <w:gridSpan w:val="2"/>
            <w:tcBorders>
              <w:top w:val="single" w:sz="6" w:space="0" w:color="auto"/>
              <w:left w:val="single" w:sz="6" w:space="0" w:color="auto"/>
              <w:bottom w:val="single" w:sz="6" w:space="0" w:color="auto"/>
              <w:right w:val="single" w:sz="6" w:space="0" w:color="auto"/>
            </w:tcBorders>
            <w:noWrap w:val="0"/>
            <w:vAlign w:val="center"/>
          </w:tcPr>
          <w:p w14:paraId="6F852516">
            <w:pPr>
              <w:spacing w:line="440" w:lineRule="exact"/>
              <w:jc w:val="center"/>
              <w:rPr>
                <w:rFonts w:ascii="宋体" w:eastAsia="宋体" w:hAnsi="宋体" w:cs="宋体"/>
                <w:color w:val="FF0000"/>
                <w:szCs w:val="21"/>
              </w:rPr>
            </w:pPr>
            <w:r>
              <w:rPr>
                <w:rFonts w:ascii="宋体" w:eastAsia="宋体" w:hAnsi="宋体" w:cs="宋体"/>
                <w:color w:val="FF0000"/>
                <w:szCs w:val="21"/>
                <w:lang w:bidi="ar"/>
              </w:rPr>
              <w:t>验收时间</w:t>
            </w:r>
          </w:p>
        </w:tc>
        <w:tc>
          <w:tcPr>
            <w:tcW w:w="2716" w:type="dxa"/>
            <w:tcBorders>
              <w:top w:val="single" w:sz="6" w:space="0" w:color="auto"/>
              <w:left w:val="single" w:sz="6" w:space="0" w:color="auto"/>
              <w:bottom w:val="single" w:sz="6" w:space="0" w:color="auto"/>
              <w:right w:val="single" w:sz="18" w:space="0" w:color="auto"/>
            </w:tcBorders>
            <w:noWrap w:val="0"/>
            <w:vAlign w:val="center"/>
          </w:tcPr>
          <w:p w14:paraId="0E6B2316">
            <w:pPr>
              <w:spacing w:line="440" w:lineRule="exact"/>
              <w:jc w:val="center"/>
              <w:rPr>
                <w:rFonts w:ascii="宋体" w:eastAsia="宋体" w:hAnsi="宋体" w:cs="宋体"/>
                <w:color w:val="FF0000"/>
                <w:szCs w:val="21"/>
              </w:rPr>
            </w:pPr>
            <w:r>
              <w:rPr>
                <w:rFonts w:ascii="宋体" w:eastAsia="宋体" w:hAnsi="宋体" w:cs="宋体"/>
                <w:bCs/>
                <w:color w:val="FF0000"/>
                <w:szCs w:val="21"/>
                <w:lang w:bidi="ar"/>
              </w:rPr>
              <w:t xml:space="preserve">    年  月  日</w:t>
            </w:r>
          </w:p>
        </w:tc>
      </w:tr>
      <w:tr w14:paraId="4FDD0D65">
        <w:tblPrEx>
          <w:tblW w:w="0" w:type="auto"/>
          <w:jc w:val="center"/>
          <w:tblLayout w:type="fixed"/>
          <w:tblCellMar>
            <w:top w:w="0" w:type="dxa"/>
            <w:left w:w="108" w:type="dxa"/>
            <w:bottom w:w="0" w:type="dxa"/>
            <w:right w:w="108" w:type="dxa"/>
          </w:tblCellMar>
        </w:tblPrEx>
        <w:trPr>
          <w:cantSplit/>
          <w:trHeight w:val="2270"/>
          <w:jc w:val="center"/>
        </w:trPr>
        <w:tc>
          <w:tcPr>
            <w:tcW w:w="8946" w:type="dxa"/>
            <w:gridSpan w:val="6"/>
            <w:tcBorders>
              <w:top w:val="single" w:sz="6" w:space="0" w:color="auto"/>
              <w:left w:val="single" w:sz="18" w:space="0" w:color="auto"/>
              <w:bottom w:val="single" w:sz="4" w:space="0" w:color="auto"/>
              <w:right w:val="single" w:sz="18" w:space="0" w:color="auto"/>
            </w:tcBorders>
            <w:noWrap w:val="0"/>
            <w:vAlign w:val="top"/>
          </w:tcPr>
          <w:p w14:paraId="1D17EBF1">
            <w:pPr>
              <w:spacing w:line="440" w:lineRule="exact"/>
              <w:ind w:firstLine="210" w:firstLineChars="100"/>
              <w:rPr>
                <w:rFonts w:ascii="宋体" w:eastAsia="宋体" w:hAnsi="宋体" w:cs="宋体"/>
                <w:bCs/>
                <w:color w:val="FF0000"/>
                <w:szCs w:val="21"/>
              </w:rPr>
            </w:pPr>
            <w:r>
              <w:rPr>
                <w:rFonts w:ascii="宋体" w:eastAsia="宋体" w:hAnsi="宋体" w:cs="宋体"/>
                <w:bCs/>
                <w:color w:val="FF0000"/>
                <w:szCs w:val="21"/>
                <w:lang w:bidi="ar"/>
              </w:rPr>
              <w:t>验收内容：</w:t>
            </w:r>
          </w:p>
          <w:p w14:paraId="45F84C9E">
            <w:pPr>
              <w:spacing w:line="440" w:lineRule="exact"/>
              <w:ind w:firstLine="210" w:firstLineChars="100"/>
              <w:rPr>
                <w:rFonts w:ascii="宋体" w:eastAsia="宋体" w:hAnsi="宋体" w:cs="宋体"/>
                <w:bCs/>
                <w:color w:val="FF0000"/>
                <w:szCs w:val="21"/>
              </w:rPr>
            </w:pPr>
            <w:r>
              <w:rPr>
                <w:rFonts w:ascii="宋体" w:eastAsia="宋体" w:hAnsi="宋体" w:cs="宋体"/>
                <w:bCs/>
                <w:color w:val="FF0000"/>
                <w:szCs w:val="21"/>
                <w:lang w:bidi="ar"/>
              </w:rPr>
              <w:t xml:space="preserve">  一、 合同工期完成情况：按期完成</w:t>
            </w:r>
          </w:p>
          <w:p w14:paraId="0DEB3928">
            <w:pPr>
              <w:spacing w:line="440" w:lineRule="exact"/>
              <w:ind w:firstLine="210" w:firstLineChars="100"/>
              <w:rPr>
                <w:rFonts w:ascii="宋体" w:eastAsia="宋体" w:hAnsi="宋体" w:cs="宋体"/>
                <w:bCs/>
                <w:color w:val="FF0000"/>
                <w:szCs w:val="21"/>
              </w:rPr>
            </w:pPr>
            <w:r>
              <w:rPr>
                <w:rFonts w:ascii="宋体" w:eastAsia="宋体" w:hAnsi="宋体" w:cs="宋体"/>
                <w:bCs/>
                <w:color w:val="FF0000"/>
                <w:szCs w:val="21"/>
                <w:lang w:bidi="ar"/>
              </w:rPr>
              <w:t xml:space="preserve">  二 、合同中约定的主要技术要求完成情况：</w:t>
            </w:r>
          </w:p>
          <w:p w14:paraId="008E9040">
            <w:pPr>
              <w:spacing w:line="440" w:lineRule="exact"/>
              <w:ind w:firstLine="210" w:firstLineChars="100"/>
              <w:rPr>
                <w:rFonts w:ascii="宋体" w:eastAsia="宋体" w:hAnsi="宋体" w:cs="宋体"/>
                <w:bCs/>
                <w:color w:val="FF0000"/>
                <w:szCs w:val="21"/>
              </w:rPr>
            </w:pPr>
            <w:r>
              <w:rPr>
                <w:rFonts w:ascii="宋体" w:eastAsia="宋体" w:hAnsi="宋体" w:cs="宋体"/>
                <w:bCs/>
                <w:color w:val="FF0000"/>
                <w:szCs w:val="21"/>
                <w:lang w:bidi="ar"/>
              </w:rPr>
              <w:t xml:space="preserve">       按国家规定及甲方要求施工，主要技术指标符合合同约定。</w:t>
            </w:r>
          </w:p>
          <w:p w14:paraId="69BFCBB7">
            <w:pPr>
              <w:spacing w:line="440" w:lineRule="exact"/>
              <w:ind w:firstLine="420" w:firstLineChars="200"/>
              <w:rPr>
                <w:rFonts w:ascii="宋体" w:eastAsia="宋体" w:hAnsi="宋体" w:cs="宋体"/>
                <w:bCs/>
                <w:color w:val="FF0000"/>
                <w:szCs w:val="21"/>
              </w:rPr>
            </w:pPr>
            <w:r>
              <w:rPr>
                <w:rFonts w:ascii="宋体" w:eastAsia="宋体" w:hAnsi="宋体" w:cs="宋体"/>
                <w:bCs/>
                <w:color w:val="FF0000"/>
                <w:szCs w:val="21"/>
                <w:lang w:bidi="ar"/>
              </w:rPr>
              <w:t>三、 施工资料提交情况：合同、工程量各一份</w:t>
            </w:r>
          </w:p>
        </w:tc>
      </w:tr>
      <w:tr w14:paraId="71D1BE21">
        <w:tblPrEx>
          <w:tblW w:w="0" w:type="auto"/>
          <w:jc w:val="center"/>
          <w:tblLayout w:type="fixed"/>
          <w:tblCellMar>
            <w:top w:w="0" w:type="dxa"/>
            <w:left w:w="108" w:type="dxa"/>
            <w:bottom w:w="0" w:type="dxa"/>
            <w:right w:w="108" w:type="dxa"/>
          </w:tblCellMar>
        </w:tblPrEx>
        <w:trPr>
          <w:cantSplit/>
          <w:trHeight w:val="1200"/>
          <w:jc w:val="center"/>
        </w:trPr>
        <w:tc>
          <w:tcPr>
            <w:tcW w:w="8946" w:type="dxa"/>
            <w:gridSpan w:val="6"/>
            <w:tcBorders>
              <w:top w:val="single" w:sz="4" w:space="0" w:color="auto"/>
              <w:left w:val="single" w:sz="18" w:space="0" w:color="auto"/>
              <w:bottom w:val="single" w:sz="6" w:space="0" w:color="auto"/>
              <w:right w:val="single" w:sz="18" w:space="0" w:color="auto"/>
            </w:tcBorders>
            <w:noWrap w:val="0"/>
            <w:vAlign w:val="top"/>
          </w:tcPr>
          <w:p w14:paraId="093CA19A">
            <w:pPr>
              <w:spacing w:line="440" w:lineRule="exact"/>
              <w:rPr>
                <w:rFonts w:ascii="宋体" w:eastAsia="宋体" w:hAnsi="宋体" w:cs="宋体"/>
                <w:bCs/>
                <w:color w:val="FF0000"/>
                <w:szCs w:val="21"/>
              </w:rPr>
            </w:pPr>
            <w:r>
              <w:rPr>
                <w:rFonts w:ascii="宋体" w:eastAsia="宋体" w:hAnsi="宋体" w:cs="宋体"/>
                <w:bCs/>
                <w:color w:val="FF0000"/>
                <w:szCs w:val="21"/>
                <w:lang w:bidi="ar"/>
              </w:rPr>
              <w:t xml:space="preserve">验收意见： </w:t>
            </w:r>
          </w:p>
          <w:p w14:paraId="3C95BDEC">
            <w:pPr>
              <w:spacing w:line="440" w:lineRule="exact"/>
              <w:rPr>
                <w:rFonts w:ascii="宋体" w:eastAsia="宋体" w:hAnsi="宋体" w:cs="宋体"/>
                <w:bCs/>
                <w:color w:val="FF0000"/>
                <w:szCs w:val="21"/>
              </w:rPr>
            </w:pPr>
          </w:p>
          <w:p w14:paraId="0499ED5A">
            <w:pPr>
              <w:spacing w:line="440" w:lineRule="exact"/>
              <w:rPr>
                <w:rFonts w:ascii="宋体" w:eastAsia="宋体" w:hAnsi="宋体" w:cs="宋体"/>
                <w:bCs/>
                <w:color w:val="FF0000"/>
                <w:szCs w:val="21"/>
              </w:rPr>
            </w:pPr>
          </w:p>
        </w:tc>
      </w:tr>
      <w:tr w14:paraId="14075E6B">
        <w:tblPrEx>
          <w:tblW w:w="0" w:type="auto"/>
          <w:jc w:val="center"/>
          <w:tblLayout w:type="fixed"/>
          <w:tblCellMar>
            <w:top w:w="0" w:type="dxa"/>
            <w:left w:w="108" w:type="dxa"/>
            <w:bottom w:w="0" w:type="dxa"/>
            <w:right w:w="108" w:type="dxa"/>
          </w:tblCellMar>
        </w:tblPrEx>
        <w:trPr>
          <w:cantSplit/>
          <w:trHeight w:val="2190"/>
          <w:jc w:val="center"/>
        </w:trPr>
        <w:tc>
          <w:tcPr>
            <w:tcW w:w="8946" w:type="dxa"/>
            <w:gridSpan w:val="6"/>
            <w:tcBorders>
              <w:top w:val="single" w:sz="6" w:space="0" w:color="auto"/>
              <w:left w:val="single" w:sz="18" w:space="0" w:color="auto"/>
              <w:bottom w:val="single" w:sz="6" w:space="0" w:color="auto"/>
              <w:right w:val="single" w:sz="18" w:space="0" w:color="auto"/>
            </w:tcBorders>
            <w:noWrap w:val="0"/>
            <w:vAlign w:val="top"/>
          </w:tcPr>
          <w:p w14:paraId="4C2DD158">
            <w:pPr>
              <w:spacing w:line="440" w:lineRule="exact"/>
              <w:rPr>
                <w:rFonts w:ascii="宋体" w:eastAsia="宋体" w:hAnsi="宋体" w:cs="宋体"/>
                <w:bCs/>
                <w:color w:val="FF0000"/>
                <w:szCs w:val="21"/>
              </w:rPr>
            </w:pPr>
            <w:r>
              <w:rPr>
                <w:rFonts w:ascii="宋体" w:eastAsia="宋体" w:hAnsi="宋体" w:cs="宋体"/>
                <w:bCs/>
                <w:color w:val="FF0000"/>
                <w:szCs w:val="21"/>
                <w:lang w:bidi="ar"/>
              </w:rPr>
              <w:t xml:space="preserve">参加验收人员：                                                                  </w:t>
            </w:r>
          </w:p>
          <w:p w14:paraId="525A2AAD">
            <w:pPr>
              <w:spacing w:line="440" w:lineRule="exact"/>
              <w:rPr>
                <w:rFonts w:ascii="宋体" w:eastAsia="宋体" w:hAnsi="宋体" w:cs="宋体"/>
                <w:bCs/>
                <w:color w:val="FF0000"/>
                <w:szCs w:val="21"/>
              </w:rPr>
            </w:pPr>
            <w:r>
              <w:rPr>
                <w:rFonts w:ascii="宋体" w:eastAsia="宋体" w:hAnsi="宋体" w:cs="宋体"/>
                <w:bCs/>
                <w:color w:val="FF0000"/>
                <w:szCs w:val="21"/>
                <w:lang w:bidi="ar"/>
              </w:rPr>
              <w:t xml:space="preserve">    </w:t>
            </w:r>
          </w:p>
          <w:p w14:paraId="40FEE737">
            <w:pPr>
              <w:spacing w:line="440" w:lineRule="exact"/>
              <w:rPr>
                <w:rFonts w:ascii="宋体" w:eastAsia="宋体" w:hAnsi="宋体" w:cs="宋体"/>
                <w:bCs/>
                <w:color w:val="FF0000"/>
                <w:szCs w:val="21"/>
              </w:rPr>
            </w:pPr>
            <w:r>
              <w:rPr>
                <w:rFonts w:ascii="宋体" w:eastAsia="宋体" w:hAnsi="宋体" w:cs="宋体"/>
                <w:bCs/>
                <w:color w:val="FF0000"/>
                <w:szCs w:val="21"/>
                <w:lang w:bidi="ar"/>
              </w:rPr>
              <w:t xml:space="preserve">                                      </w:t>
            </w:r>
          </w:p>
          <w:p w14:paraId="0272BBE3">
            <w:pPr>
              <w:spacing w:line="440" w:lineRule="exact"/>
              <w:ind w:firstLine="4200" w:firstLineChars="2000"/>
              <w:rPr>
                <w:rFonts w:ascii="宋体" w:eastAsia="宋体" w:hAnsi="宋体" w:cs="宋体"/>
                <w:bCs/>
                <w:color w:val="FF0000"/>
                <w:szCs w:val="21"/>
              </w:rPr>
            </w:pPr>
            <w:r>
              <w:rPr>
                <w:rFonts w:ascii="宋体" w:eastAsia="宋体" w:hAnsi="宋体" w:cs="宋体"/>
                <w:bCs/>
                <w:color w:val="FF0000"/>
                <w:szCs w:val="21"/>
                <w:lang w:bidi="ar"/>
              </w:rPr>
              <w:t>日期：</w:t>
            </w:r>
            <w:r>
              <w:rPr>
                <w:rFonts w:ascii="宋体" w:eastAsia="宋体" w:hAnsi="宋体" w:cs="宋体"/>
                <w:color w:val="FF0000"/>
                <w:szCs w:val="21"/>
                <w:lang w:bidi="ar"/>
              </w:rPr>
              <w:t xml:space="preserve">    年  月  日</w:t>
            </w:r>
          </w:p>
        </w:tc>
      </w:tr>
      <w:tr w14:paraId="6547AD27">
        <w:tblPrEx>
          <w:tblW w:w="0" w:type="auto"/>
          <w:jc w:val="center"/>
          <w:tblLayout w:type="fixed"/>
          <w:tblCellMar>
            <w:top w:w="0" w:type="dxa"/>
            <w:left w:w="108" w:type="dxa"/>
            <w:bottom w:w="0" w:type="dxa"/>
            <w:right w:w="108" w:type="dxa"/>
          </w:tblCellMar>
        </w:tblPrEx>
        <w:trPr>
          <w:cantSplit/>
          <w:trHeight w:val="3810"/>
          <w:jc w:val="center"/>
        </w:trPr>
        <w:tc>
          <w:tcPr>
            <w:tcW w:w="2982" w:type="dxa"/>
            <w:gridSpan w:val="2"/>
            <w:tcBorders>
              <w:top w:val="single" w:sz="4" w:space="0" w:color="auto"/>
              <w:left w:val="single" w:sz="18" w:space="0" w:color="auto"/>
              <w:bottom w:val="single" w:sz="18" w:space="0" w:color="auto"/>
              <w:right w:val="single" w:sz="4" w:space="0" w:color="auto"/>
            </w:tcBorders>
            <w:noWrap w:val="0"/>
            <w:vAlign w:val="top"/>
          </w:tcPr>
          <w:p w14:paraId="21B493EE">
            <w:pPr>
              <w:adjustRightInd w:val="0"/>
              <w:snapToGrid w:val="0"/>
              <w:spacing w:line="440" w:lineRule="exact"/>
              <w:rPr>
                <w:rFonts w:ascii="宋体" w:eastAsia="宋体" w:hAnsi="宋体" w:cs="宋体"/>
                <w:color w:val="FF0000"/>
                <w:szCs w:val="21"/>
              </w:rPr>
            </w:pPr>
            <w:r>
              <w:rPr>
                <w:rFonts w:ascii="宋体" w:eastAsia="宋体" w:hAnsi="宋体" w:cs="宋体"/>
                <w:color w:val="FF0000"/>
                <w:szCs w:val="21"/>
                <w:lang w:bidi="ar"/>
              </w:rPr>
              <w:t>项目公司：</w:t>
            </w:r>
          </w:p>
          <w:p w14:paraId="4EEECCCF">
            <w:pPr>
              <w:adjustRightInd w:val="0"/>
              <w:snapToGrid w:val="0"/>
              <w:spacing w:line="440" w:lineRule="exact"/>
              <w:rPr>
                <w:rFonts w:ascii="宋体" w:eastAsia="宋体" w:hAnsi="宋体" w:cs="宋体"/>
                <w:color w:val="FF0000"/>
                <w:szCs w:val="21"/>
              </w:rPr>
            </w:pPr>
          </w:p>
          <w:p w14:paraId="7BBA5297">
            <w:pPr>
              <w:adjustRightInd w:val="0"/>
              <w:snapToGrid w:val="0"/>
              <w:spacing w:line="440" w:lineRule="exact"/>
              <w:rPr>
                <w:rFonts w:ascii="宋体" w:eastAsia="宋体" w:hAnsi="宋体" w:cs="宋体"/>
                <w:color w:val="FF0000"/>
                <w:szCs w:val="21"/>
              </w:rPr>
            </w:pPr>
          </w:p>
          <w:p w14:paraId="4BFCBFBE">
            <w:pPr>
              <w:adjustRightInd w:val="0"/>
              <w:snapToGrid w:val="0"/>
              <w:spacing w:line="440" w:lineRule="exact"/>
              <w:rPr>
                <w:rFonts w:ascii="宋体" w:eastAsia="宋体" w:hAnsi="宋体" w:cs="宋体"/>
                <w:color w:val="FF0000"/>
                <w:szCs w:val="21"/>
              </w:rPr>
            </w:pPr>
          </w:p>
          <w:p w14:paraId="4611F627">
            <w:pPr>
              <w:adjustRightInd w:val="0"/>
              <w:snapToGrid w:val="0"/>
              <w:spacing w:line="440" w:lineRule="exact"/>
              <w:rPr>
                <w:rFonts w:ascii="宋体" w:eastAsia="宋体" w:hAnsi="宋体" w:cs="宋体"/>
                <w:color w:val="FF0000"/>
                <w:szCs w:val="21"/>
              </w:rPr>
            </w:pPr>
          </w:p>
          <w:p w14:paraId="0FF758AC">
            <w:pPr>
              <w:adjustRightInd w:val="0"/>
              <w:snapToGrid w:val="0"/>
              <w:spacing w:line="440" w:lineRule="exact"/>
              <w:rPr>
                <w:rFonts w:ascii="宋体" w:eastAsia="宋体" w:hAnsi="宋体" w:cs="宋体"/>
                <w:color w:val="FF0000"/>
                <w:szCs w:val="21"/>
              </w:rPr>
            </w:pPr>
          </w:p>
          <w:p w14:paraId="4A910AF5">
            <w:pPr>
              <w:adjustRightInd w:val="0"/>
              <w:snapToGrid w:val="0"/>
              <w:spacing w:line="440" w:lineRule="exact"/>
              <w:jc w:val="right"/>
              <w:rPr>
                <w:rFonts w:ascii="宋体" w:eastAsia="宋体" w:hAnsi="宋体" w:cs="宋体"/>
                <w:color w:val="FF0000"/>
                <w:szCs w:val="21"/>
              </w:rPr>
            </w:pPr>
            <w:r>
              <w:rPr>
                <w:rFonts w:ascii="宋体" w:eastAsia="宋体" w:hAnsi="宋体" w:cs="宋体"/>
                <w:color w:val="FF0000"/>
                <w:szCs w:val="21"/>
                <w:lang w:bidi="ar"/>
              </w:rPr>
              <w:t xml:space="preserve">  </w:t>
            </w:r>
          </w:p>
          <w:p w14:paraId="0865E01F">
            <w:pPr>
              <w:adjustRightInd w:val="0"/>
              <w:snapToGrid w:val="0"/>
              <w:spacing w:line="440" w:lineRule="exact"/>
              <w:jc w:val="right"/>
              <w:rPr>
                <w:rFonts w:ascii="宋体" w:eastAsia="宋体" w:hAnsi="宋体" w:cs="宋体"/>
                <w:color w:val="FF0000"/>
                <w:szCs w:val="21"/>
              </w:rPr>
            </w:pPr>
            <w:r>
              <w:rPr>
                <w:rFonts w:ascii="宋体" w:eastAsia="宋体" w:hAnsi="宋体" w:cs="宋体"/>
                <w:color w:val="FF0000"/>
                <w:szCs w:val="21"/>
                <w:lang w:bidi="ar"/>
              </w:rPr>
              <w:t xml:space="preserve"> 年  月  日</w:t>
            </w:r>
          </w:p>
        </w:tc>
        <w:tc>
          <w:tcPr>
            <w:tcW w:w="2982" w:type="dxa"/>
            <w:gridSpan w:val="2"/>
            <w:tcBorders>
              <w:top w:val="single" w:sz="4" w:space="0" w:color="auto"/>
              <w:left w:val="nil"/>
              <w:bottom w:val="single" w:sz="18" w:space="0" w:color="auto"/>
              <w:right w:val="single" w:sz="4" w:space="0" w:color="auto"/>
            </w:tcBorders>
            <w:noWrap w:val="0"/>
            <w:vAlign w:val="top"/>
          </w:tcPr>
          <w:p w14:paraId="0615D271">
            <w:pPr>
              <w:adjustRightInd w:val="0"/>
              <w:snapToGrid w:val="0"/>
              <w:spacing w:line="440" w:lineRule="exact"/>
              <w:rPr>
                <w:rFonts w:ascii="宋体" w:eastAsia="宋体" w:hAnsi="宋体" w:cs="宋体"/>
                <w:color w:val="FF0000"/>
                <w:szCs w:val="21"/>
              </w:rPr>
            </w:pPr>
            <w:r>
              <w:rPr>
                <w:rFonts w:ascii="宋体" w:eastAsia="宋体" w:hAnsi="宋体" w:cs="宋体"/>
                <w:color w:val="FF0000"/>
                <w:szCs w:val="21"/>
                <w:lang w:bidi="ar"/>
              </w:rPr>
              <w:t>基建中心：</w:t>
            </w:r>
          </w:p>
          <w:p w14:paraId="101FAB8A">
            <w:pPr>
              <w:adjustRightInd w:val="0"/>
              <w:snapToGrid w:val="0"/>
              <w:spacing w:line="440" w:lineRule="exact"/>
              <w:rPr>
                <w:rFonts w:ascii="宋体" w:eastAsia="宋体" w:hAnsi="宋体" w:cs="宋体"/>
                <w:color w:val="FF0000"/>
                <w:szCs w:val="21"/>
              </w:rPr>
            </w:pPr>
          </w:p>
          <w:p w14:paraId="1AFC77ED">
            <w:pPr>
              <w:adjustRightInd w:val="0"/>
              <w:snapToGrid w:val="0"/>
              <w:spacing w:line="440" w:lineRule="exact"/>
              <w:rPr>
                <w:rFonts w:ascii="宋体" w:eastAsia="宋体" w:hAnsi="宋体" w:cs="宋体"/>
                <w:color w:val="FF0000"/>
                <w:szCs w:val="21"/>
              </w:rPr>
            </w:pPr>
          </w:p>
          <w:p w14:paraId="06C789A6">
            <w:pPr>
              <w:adjustRightInd w:val="0"/>
              <w:snapToGrid w:val="0"/>
              <w:spacing w:line="440" w:lineRule="exact"/>
              <w:rPr>
                <w:rFonts w:ascii="宋体" w:eastAsia="宋体" w:hAnsi="宋体" w:cs="宋体"/>
                <w:color w:val="FF0000"/>
                <w:szCs w:val="21"/>
              </w:rPr>
            </w:pPr>
          </w:p>
          <w:p w14:paraId="1A612E6A">
            <w:pPr>
              <w:adjustRightInd w:val="0"/>
              <w:snapToGrid w:val="0"/>
              <w:spacing w:line="440" w:lineRule="exact"/>
              <w:rPr>
                <w:rFonts w:ascii="宋体" w:eastAsia="宋体" w:hAnsi="宋体" w:cs="宋体"/>
                <w:color w:val="FF0000"/>
                <w:szCs w:val="21"/>
              </w:rPr>
            </w:pPr>
          </w:p>
          <w:p w14:paraId="39E86A2F">
            <w:pPr>
              <w:adjustRightInd w:val="0"/>
              <w:snapToGrid w:val="0"/>
              <w:spacing w:line="440" w:lineRule="exact"/>
              <w:rPr>
                <w:rFonts w:ascii="宋体" w:eastAsia="宋体" w:hAnsi="宋体" w:cs="宋体"/>
                <w:color w:val="FF0000"/>
                <w:szCs w:val="21"/>
              </w:rPr>
            </w:pPr>
          </w:p>
          <w:p w14:paraId="68374661">
            <w:pPr>
              <w:adjustRightInd w:val="0"/>
              <w:snapToGrid w:val="0"/>
              <w:spacing w:line="440" w:lineRule="exact"/>
              <w:jc w:val="right"/>
              <w:rPr>
                <w:rFonts w:ascii="宋体" w:eastAsia="宋体" w:hAnsi="宋体" w:cs="宋体"/>
                <w:color w:val="FF0000"/>
                <w:szCs w:val="21"/>
              </w:rPr>
            </w:pPr>
          </w:p>
          <w:p w14:paraId="1C49895E">
            <w:pPr>
              <w:adjustRightInd w:val="0"/>
              <w:snapToGrid w:val="0"/>
              <w:spacing w:line="440" w:lineRule="exact"/>
              <w:jc w:val="right"/>
              <w:rPr>
                <w:rFonts w:ascii="宋体" w:eastAsia="宋体" w:hAnsi="宋体" w:cs="宋体"/>
                <w:color w:val="FF0000"/>
                <w:szCs w:val="21"/>
              </w:rPr>
            </w:pPr>
            <w:r>
              <w:rPr>
                <w:rFonts w:ascii="宋体" w:eastAsia="宋体" w:hAnsi="宋体" w:cs="宋体"/>
                <w:color w:val="FF0000"/>
                <w:szCs w:val="21"/>
                <w:lang w:bidi="ar"/>
              </w:rPr>
              <w:t xml:space="preserve"> 年  月  日</w:t>
            </w:r>
          </w:p>
        </w:tc>
        <w:tc>
          <w:tcPr>
            <w:tcW w:w="2982" w:type="dxa"/>
            <w:gridSpan w:val="2"/>
            <w:tcBorders>
              <w:top w:val="single" w:sz="4" w:space="0" w:color="auto"/>
              <w:left w:val="nil"/>
              <w:bottom w:val="single" w:sz="18" w:space="0" w:color="auto"/>
              <w:right w:val="single" w:sz="18" w:space="0" w:color="auto"/>
            </w:tcBorders>
            <w:noWrap w:val="0"/>
            <w:vAlign w:val="top"/>
          </w:tcPr>
          <w:p w14:paraId="3D0D4B14">
            <w:pPr>
              <w:adjustRightInd w:val="0"/>
              <w:snapToGrid w:val="0"/>
              <w:spacing w:line="440" w:lineRule="exact"/>
              <w:rPr>
                <w:rFonts w:ascii="宋体" w:eastAsia="宋体" w:hAnsi="宋体" w:cs="宋体"/>
                <w:color w:val="FF0000"/>
                <w:szCs w:val="21"/>
              </w:rPr>
            </w:pPr>
            <w:r>
              <w:rPr>
                <w:rFonts w:ascii="宋体" w:eastAsia="宋体" w:hAnsi="宋体" w:cs="宋体"/>
                <w:color w:val="FF0000"/>
                <w:szCs w:val="21"/>
                <w:lang w:bidi="ar"/>
              </w:rPr>
              <w:t>施工单位：</w:t>
            </w:r>
          </w:p>
          <w:p w14:paraId="412585DB">
            <w:pPr>
              <w:adjustRightInd w:val="0"/>
              <w:snapToGrid w:val="0"/>
              <w:spacing w:line="440" w:lineRule="exact"/>
              <w:rPr>
                <w:rFonts w:ascii="宋体" w:eastAsia="宋体" w:hAnsi="宋体" w:cs="宋体"/>
                <w:color w:val="FF0000"/>
                <w:szCs w:val="21"/>
              </w:rPr>
            </w:pPr>
          </w:p>
          <w:p w14:paraId="4C4307CC">
            <w:pPr>
              <w:adjustRightInd w:val="0"/>
              <w:snapToGrid w:val="0"/>
              <w:spacing w:line="440" w:lineRule="exact"/>
              <w:rPr>
                <w:rFonts w:ascii="宋体" w:eastAsia="宋体" w:hAnsi="宋体" w:cs="宋体"/>
                <w:color w:val="FF0000"/>
                <w:szCs w:val="21"/>
              </w:rPr>
            </w:pPr>
          </w:p>
          <w:p w14:paraId="0374D622">
            <w:pPr>
              <w:adjustRightInd w:val="0"/>
              <w:snapToGrid w:val="0"/>
              <w:spacing w:line="440" w:lineRule="exact"/>
              <w:rPr>
                <w:rFonts w:ascii="宋体" w:eastAsia="宋体" w:hAnsi="宋体" w:cs="宋体"/>
                <w:color w:val="FF0000"/>
                <w:szCs w:val="21"/>
              </w:rPr>
            </w:pPr>
          </w:p>
          <w:p w14:paraId="6A429FC0">
            <w:pPr>
              <w:adjustRightInd w:val="0"/>
              <w:snapToGrid w:val="0"/>
              <w:spacing w:line="440" w:lineRule="exact"/>
              <w:rPr>
                <w:rFonts w:ascii="宋体" w:eastAsia="宋体" w:hAnsi="宋体" w:cs="宋体"/>
                <w:color w:val="FF0000"/>
                <w:szCs w:val="21"/>
              </w:rPr>
            </w:pPr>
          </w:p>
          <w:p w14:paraId="74F8691E">
            <w:pPr>
              <w:adjustRightInd w:val="0"/>
              <w:snapToGrid w:val="0"/>
              <w:spacing w:line="440" w:lineRule="exact"/>
              <w:jc w:val="right"/>
              <w:rPr>
                <w:rFonts w:ascii="宋体" w:eastAsia="宋体" w:hAnsi="宋体" w:cs="宋体"/>
                <w:color w:val="FF0000"/>
                <w:szCs w:val="21"/>
              </w:rPr>
            </w:pPr>
          </w:p>
          <w:p w14:paraId="75B736AA">
            <w:pPr>
              <w:adjustRightInd w:val="0"/>
              <w:snapToGrid w:val="0"/>
              <w:spacing w:line="440" w:lineRule="exact"/>
              <w:jc w:val="right"/>
              <w:rPr>
                <w:rFonts w:ascii="宋体" w:eastAsia="宋体" w:hAnsi="宋体" w:cs="宋体"/>
                <w:color w:val="FF0000"/>
                <w:szCs w:val="21"/>
              </w:rPr>
            </w:pPr>
          </w:p>
          <w:p w14:paraId="5E9A6A65">
            <w:pPr>
              <w:adjustRightInd w:val="0"/>
              <w:snapToGrid w:val="0"/>
              <w:spacing w:line="440" w:lineRule="exact"/>
              <w:jc w:val="right"/>
              <w:rPr>
                <w:rFonts w:ascii="宋体" w:eastAsia="宋体" w:hAnsi="宋体" w:cs="宋体"/>
                <w:color w:val="FF0000"/>
                <w:szCs w:val="21"/>
              </w:rPr>
            </w:pPr>
            <w:r>
              <w:rPr>
                <w:rFonts w:ascii="宋体" w:eastAsia="宋体" w:hAnsi="宋体" w:cs="宋体"/>
                <w:color w:val="FF0000"/>
                <w:szCs w:val="21"/>
                <w:lang w:bidi="ar"/>
              </w:rPr>
              <w:t xml:space="preserve"> 年  月  日</w:t>
            </w:r>
          </w:p>
        </w:tc>
      </w:tr>
    </w:tbl>
    <w:p w14:paraId="7EF64BA7">
      <w:pPr>
        <w:sectPr>
          <w:pgSz w:w="11905" w:h="16840"/>
          <w:pgMar w:top="1417" w:right="1417" w:bottom="1417" w:left="1417" w:header="720" w:footer="720" w:gutter="0"/>
          <w:cols w:num="1" w:space="720"/>
        </w:sectPr>
      </w:pPr>
    </w:p>
    <w:p w14:paraId="70FCCC1A">
      <w:pPr>
        <w:spacing w:line="440" w:lineRule="exact"/>
        <w:rPr>
          <w:rFonts w:ascii="宋体" w:hAnsi="宋体" w:cs="宋体" w:hint="eastAsia"/>
          <w:b/>
          <w:bCs/>
          <w:color w:val="FF0000"/>
          <w:sz w:val="28"/>
          <w:szCs w:val="28"/>
          <w:lang w:bidi="ar"/>
        </w:rPr>
      </w:pPr>
      <w:r>
        <w:rPr>
          <w:rFonts w:ascii="宋体" w:hAnsi="宋体" w:cs="宋体" w:hint="eastAsia"/>
          <w:b/>
          <w:bCs/>
          <w:color w:val="FF0000"/>
          <w:sz w:val="28"/>
          <w:szCs w:val="28"/>
          <w:lang w:bidi="ar"/>
        </w:rPr>
        <w:t xml:space="preserve">附件6                   工程竣工结算承诺书 </w:t>
      </w:r>
    </w:p>
    <w:p w14:paraId="006BE788">
      <w:pPr>
        <w:spacing w:before="120" w:after="120" w:line="500" w:lineRule="exact"/>
        <w:jc w:val="left"/>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p>
    <w:p w14:paraId="6EE733EA">
      <w:pPr>
        <w:spacing w:before="120" w:after="120" w:line="500" w:lineRule="exact"/>
        <w:jc w:val="left"/>
        <w:rPr>
          <w:rFonts w:ascii="宋体" w:hAnsi="宋体" w:cs="宋体" w:hint="eastAsia"/>
          <w:sz w:val="24"/>
        </w:rPr>
      </w:pPr>
      <w:r>
        <w:rPr>
          <w:rFonts w:ascii="宋体" w:hAnsi="宋体" w:cs="宋体" w:hint="eastAsia"/>
          <w:sz w:val="24"/>
        </w:rPr>
        <w:t xml:space="preserve">    我司承建的贵司</w:t>
      </w:r>
      <w:r>
        <w:rPr>
          <w:rFonts w:ascii="宋体" w:hAnsi="宋体" w:cs="宋体" w:hint="eastAsia"/>
          <w:sz w:val="24"/>
          <w:u w:val="single"/>
        </w:rPr>
        <w:t xml:space="preserve">       </w:t>
      </w:r>
      <w:r>
        <w:rPr>
          <w:rFonts w:ascii="宋体" w:hAnsi="宋体" w:cs="宋体" w:hint="eastAsia"/>
          <w:sz w:val="24"/>
        </w:rPr>
        <w:t>项目</w:t>
      </w:r>
      <w:r>
        <w:rPr>
          <w:rFonts w:ascii="宋体" w:hAnsi="宋体" w:cs="宋体" w:hint="eastAsia"/>
          <w:sz w:val="24"/>
          <w:u w:val="single"/>
        </w:rPr>
        <w:t xml:space="preserve">        </w:t>
      </w:r>
      <w:r>
        <w:rPr>
          <w:rFonts w:ascii="宋体" w:hAnsi="宋体" w:cs="宋体" w:hint="eastAsia"/>
          <w:sz w:val="24"/>
        </w:rPr>
        <w:t>工程已竣工验收，根据合同约定，现进行工程竣工结算报审，我司郑重承诺如下：</w:t>
      </w:r>
    </w:p>
    <w:p w14:paraId="62734DE6">
      <w:pPr>
        <w:spacing w:before="120" w:after="120" w:line="500" w:lineRule="exact"/>
        <w:ind w:firstLine="420"/>
        <w:jc w:val="left"/>
        <w:rPr>
          <w:rFonts w:ascii="宋体" w:hAnsi="宋体" w:cs="宋体" w:hint="eastAsia"/>
          <w:sz w:val="24"/>
        </w:rPr>
      </w:pPr>
      <w:r>
        <w:rPr>
          <w:rFonts w:ascii="宋体" w:hAnsi="宋体" w:cs="宋体" w:hint="eastAsia"/>
          <w:sz w:val="24"/>
        </w:rPr>
        <w:t>1、我司对报审的工程竣工结算资料的真实性、完整性及合法性负全部责任。</w:t>
      </w:r>
    </w:p>
    <w:p w14:paraId="0E7A5C30">
      <w:pPr>
        <w:spacing w:before="120" w:after="120" w:line="500" w:lineRule="exact"/>
        <w:ind w:firstLine="420"/>
        <w:jc w:val="left"/>
        <w:rPr>
          <w:rFonts w:ascii="宋体" w:hAnsi="宋体" w:cs="宋体" w:hint="eastAsia"/>
          <w:sz w:val="24"/>
        </w:rPr>
      </w:pPr>
      <w:r>
        <w:rPr>
          <w:rFonts w:ascii="宋体" w:hAnsi="宋体" w:cs="宋体" w:hint="eastAsia"/>
          <w:sz w:val="24"/>
        </w:rPr>
        <w:t>2、若我司报审的工程竣工结算资料有遗漏的，属于增加费用的我司不再要求增加费用，属于减少费用的，以贵司审定价为准。</w:t>
      </w:r>
    </w:p>
    <w:p w14:paraId="4E49D990">
      <w:pPr>
        <w:spacing w:before="120" w:after="120" w:line="500" w:lineRule="exact"/>
        <w:ind w:firstLine="420"/>
        <w:jc w:val="left"/>
        <w:rPr>
          <w:rFonts w:ascii="宋体" w:hAnsi="宋体" w:cs="宋体" w:hint="eastAsia"/>
          <w:sz w:val="24"/>
        </w:rPr>
      </w:pPr>
      <w:r>
        <w:rPr>
          <w:rFonts w:ascii="宋体" w:hAnsi="宋体" w:cs="宋体" w:hint="eastAsia"/>
          <w:sz w:val="24"/>
        </w:rPr>
        <w:t>3、我司报审的工程竣工结算造价不存在虚报现象，若审减额超过报审价的10%时，我司愿意按照工程结算审查考核要求支付或从工程款中扣除考核金额。</w:t>
      </w:r>
    </w:p>
    <w:p w14:paraId="6ABBF738">
      <w:pPr>
        <w:spacing w:before="120" w:after="120" w:line="500" w:lineRule="exact"/>
        <w:jc w:val="left"/>
        <w:rPr>
          <w:rFonts w:ascii="宋体" w:hAnsi="宋体" w:cs="宋体" w:hint="eastAsia"/>
          <w:sz w:val="24"/>
        </w:rPr>
      </w:pPr>
      <w:r>
        <w:rPr>
          <w:rFonts w:ascii="宋体" w:hAnsi="宋体" w:cs="宋体" w:hint="eastAsia"/>
          <w:sz w:val="24"/>
        </w:rPr>
        <w:t xml:space="preserve">   特此承诺！</w:t>
      </w:r>
    </w:p>
    <w:p w14:paraId="31DB1852">
      <w:pPr>
        <w:spacing w:before="120" w:after="120" w:line="500" w:lineRule="exact"/>
        <w:jc w:val="left"/>
        <w:rPr>
          <w:rFonts w:ascii="宋体" w:hAnsi="宋体" w:cs="宋体" w:hint="eastAsia"/>
          <w:sz w:val="24"/>
        </w:rPr>
      </w:pPr>
      <w:r>
        <w:rPr>
          <w:rFonts w:ascii="宋体" w:hAnsi="宋体" w:cs="宋体" w:hint="eastAsia"/>
          <w:sz w:val="24"/>
        </w:rPr>
        <w:t xml:space="preserve">                             施工单位（单位公章）</w:t>
      </w:r>
    </w:p>
    <w:p w14:paraId="767D2C86">
      <w:pPr>
        <w:spacing w:before="120" w:after="120" w:line="500" w:lineRule="exact"/>
        <w:jc w:val="left"/>
        <w:rPr>
          <w:rFonts w:ascii="宋体" w:hAnsi="宋体" w:cs="宋体" w:hint="eastAsia"/>
          <w:sz w:val="24"/>
        </w:rPr>
      </w:pPr>
      <w:r>
        <w:rPr>
          <w:rFonts w:ascii="宋体" w:hAnsi="宋体" w:cs="宋体" w:hint="eastAsia"/>
          <w:sz w:val="24"/>
        </w:rPr>
        <w:t xml:space="preserve">                      项目经理/负责人签章:</w:t>
      </w:r>
    </w:p>
    <w:p w14:paraId="3B1F57D2">
      <w:pPr>
        <w:spacing w:before="120" w:after="120" w:line="500" w:lineRule="exact"/>
        <w:jc w:val="left"/>
        <w:rPr>
          <w:rFonts w:ascii="宋体" w:hAnsi="宋体" w:cs="宋体" w:hint="eastAsia"/>
          <w:sz w:val="24"/>
        </w:rPr>
      </w:pPr>
      <w:r>
        <w:rPr>
          <w:rFonts w:ascii="宋体" w:hAnsi="宋体" w:cs="宋体" w:hint="eastAsia"/>
          <w:sz w:val="24"/>
        </w:rPr>
        <w:t xml:space="preserve">                                                                                    </w:t>
      </w:r>
    </w:p>
    <w:p w14:paraId="4CF358C5">
      <w:pPr>
        <w:spacing w:before="120" w:after="120" w:line="500" w:lineRule="exact"/>
        <w:jc w:val="left"/>
        <w:rPr>
          <w:rFonts w:ascii="宋体" w:hAnsi="宋体" w:cs="宋体" w:hint="eastAsia"/>
          <w:b/>
          <w:bCs/>
          <w:sz w:val="24"/>
        </w:rPr>
      </w:pPr>
      <w:r>
        <w:rPr>
          <w:rFonts w:ascii="宋体" w:hAnsi="宋体" w:cs="宋体" w:hint="eastAsia"/>
          <w:sz w:val="24"/>
        </w:rPr>
        <w:t xml:space="preserve">                                         年     月     日</w:t>
      </w:r>
    </w:p>
    <w:p w14:paraId="2924D614">
      <w:pPr>
        <w:spacing w:before="120" w:after="120" w:line="500" w:lineRule="exact"/>
        <w:jc w:val="left"/>
        <w:rPr>
          <w:rFonts w:ascii="宋体" w:hAnsi="宋体" w:cs="宋体" w:hint="eastAsia"/>
          <w:b/>
          <w:bCs/>
          <w:sz w:val="28"/>
          <w:szCs w:val="28"/>
        </w:rPr>
        <w:sectPr>
          <w:headerReference w:type="default" r:id="rId11"/>
          <w:pgSz w:w="12240" w:h="15840"/>
          <w:pgMar w:top="1417" w:right="1418" w:bottom="1417" w:left="1418" w:header="850" w:footer="850" w:gutter="0"/>
          <w:cols w:num="1" w:space="720"/>
          <w:docGrid w:type="lines" w:linePitch="312" w:charSpace="0"/>
        </w:sectPr>
      </w:pPr>
      <w:r>
        <w:rPr>
          <w:rFonts w:ascii="宋体" w:hAnsi="宋体" w:cs="宋体" w:hint="eastAsia"/>
          <w:b/>
          <w:bCs/>
          <w:sz w:val="24"/>
        </w:rPr>
        <w:t>备注：本承诺书随同结算资料一并提供。</w:t>
      </w:r>
    </w:p>
    <w:p w14:paraId="13E8A96E">
      <w:pPr>
        <w:ind w:firstLine="560" w:firstLineChars="200"/>
        <w:outlineLvl w:val="1"/>
        <w:rPr>
          <w:rStyle w:val="2"/>
          <w:rFonts w:ascii="宋体" w:eastAsia="宋体" w:hAnsi="宋体" w:cs="宋体" w:hint="eastAsia"/>
          <w:sz w:val="28"/>
          <w:szCs w:val="28"/>
        </w:rPr>
      </w:pPr>
      <w:r>
        <w:rPr>
          <w:rStyle w:val="2"/>
          <w:rFonts w:ascii="宋体" w:eastAsia="宋体" w:hAnsi="宋体" w:cs="宋体" w:hint="eastAsia"/>
          <w:sz w:val="28"/>
          <w:szCs w:val="28"/>
        </w:rPr>
        <w:t xml:space="preserve">附件2    </w:t>
      </w:r>
    </w:p>
    <w:p w14:paraId="71D3E0E6">
      <w:pPr>
        <w:jc w:val="center"/>
        <w:outlineLvl w:val="1"/>
        <w:rPr>
          <w:rStyle w:val="2"/>
          <w:rFonts w:ascii="宋体" w:eastAsia="宋体" w:hAnsi="宋体" w:cs="宋体" w:hint="eastAsia"/>
          <w:sz w:val="28"/>
          <w:szCs w:val="28"/>
        </w:rPr>
      </w:pPr>
      <w:r>
        <w:rPr>
          <w:rStyle w:val="2"/>
          <w:rFonts w:ascii="宋体" w:eastAsia="宋体" w:hAnsi="宋体" w:cs="宋体" w:hint="eastAsia"/>
          <w:sz w:val="28"/>
          <w:szCs w:val="28"/>
        </w:rPr>
        <w:t>工程质量保修书</w:t>
      </w:r>
    </w:p>
    <w:p w14:paraId="0CDB080B">
      <w:pPr>
        <w:spacing w:line="460" w:lineRule="exact"/>
        <w:ind w:firstLine="480" w:firstLineChars="200"/>
        <w:rPr>
          <w:rFonts w:ascii="宋体" w:hAnsi="宋体" w:cs="宋体" w:hint="eastAsia"/>
          <w:b/>
          <w:bCs/>
          <w:sz w:val="24"/>
        </w:rPr>
      </w:pPr>
      <w:r>
        <w:rPr>
          <w:rFonts w:ascii="宋体" w:hAnsi="宋体" w:cs="宋体" w:hint="eastAsia"/>
          <w:b/>
          <w:bCs/>
          <w:sz w:val="24"/>
        </w:rPr>
        <w:t xml:space="preserve">发包人（全称）：XX公司 </w:t>
      </w:r>
    </w:p>
    <w:p w14:paraId="0754BA7A">
      <w:pPr>
        <w:spacing w:line="460" w:lineRule="exact"/>
        <w:ind w:firstLine="480" w:firstLineChars="200"/>
        <w:rPr>
          <w:rFonts w:ascii="宋体" w:hAnsi="宋体" w:cs="宋体" w:hint="eastAsia"/>
          <w:b/>
          <w:bCs/>
          <w:sz w:val="24"/>
        </w:rPr>
      </w:pPr>
      <w:r>
        <w:rPr>
          <w:rFonts w:ascii="宋体" w:hAnsi="宋体" w:cs="宋体" w:hint="eastAsia"/>
          <w:b/>
          <w:bCs/>
          <w:sz w:val="24"/>
        </w:rPr>
        <w:t>承包人（全称）：XX公司</w:t>
      </w:r>
    </w:p>
    <w:p w14:paraId="0002EC06">
      <w:pPr>
        <w:spacing w:line="460" w:lineRule="exact"/>
        <w:ind w:firstLine="480" w:firstLineChars="200"/>
        <w:rPr>
          <w:rFonts w:ascii="宋体" w:hAnsi="宋体" w:cs="宋体" w:hint="eastAsia"/>
          <w:sz w:val="24"/>
        </w:rPr>
      </w:pPr>
      <w:r>
        <w:rPr>
          <w:rFonts w:ascii="宋体" w:hAnsi="宋体" w:cs="宋体" w:hint="eastAsia"/>
          <w:sz w:val="24"/>
        </w:rPr>
        <w:t>发包人和承包人根据《中华人民共和国建筑法》和《建设工程质量管理条例》，经协商一致就</w:t>
      </w:r>
      <w:r>
        <w:rPr>
          <w:rFonts w:ascii="宋体" w:hAnsi="宋体" w:cs="宋体" w:hint="eastAsia"/>
          <w:sz w:val="24"/>
          <w:u w:val="single"/>
        </w:rPr>
        <w:t xml:space="preserve">XX项目XX工程 </w:t>
      </w:r>
      <w:r>
        <w:rPr>
          <w:rFonts w:ascii="宋体" w:hAnsi="宋体" w:cs="宋体" w:hint="eastAsia"/>
          <w:sz w:val="24"/>
        </w:rPr>
        <w:t>（工程全称）签订工程质量保修书。</w:t>
      </w:r>
    </w:p>
    <w:p w14:paraId="1ADDBFE0">
      <w:pPr>
        <w:spacing w:line="460" w:lineRule="exact"/>
        <w:ind w:firstLine="480" w:firstLineChars="200"/>
        <w:rPr>
          <w:rFonts w:ascii="宋体" w:hAnsi="宋体" w:cs="宋体" w:hint="eastAsia"/>
          <w:sz w:val="24"/>
        </w:rPr>
      </w:pPr>
      <w:r>
        <w:rPr>
          <w:rFonts w:ascii="宋体" w:hAnsi="宋体" w:cs="宋体" w:hint="eastAsia"/>
          <w:sz w:val="24"/>
        </w:rPr>
        <w:t>一、工程质量保修范围和内容：</w:t>
      </w:r>
    </w:p>
    <w:p w14:paraId="5C369584">
      <w:pPr>
        <w:spacing w:line="460" w:lineRule="exact"/>
        <w:ind w:firstLine="480" w:firstLineChars="200"/>
        <w:rPr>
          <w:rFonts w:ascii="宋体" w:hAnsi="宋体" w:cs="宋体" w:hint="eastAsia"/>
          <w:sz w:val="24"/>
        </w:rPr>
      </w:pPr>
      <w:r>
        <w:rPr>
          <w:rFonts w:ascii="宋体" w:hAnsi="宋体" w:cs="宋体" w:hint="eastAsia"/>
          <w:sz w:val="24"/>
        </w:rPr>
        <w:t>承包人在质量保修期内，按照有关法律规定和合同约定，承担工程质量保修责任。</w:t>
      </w:r>
    </w:p>
    <w:p w14:paraId="16ADAAF8">
      <w:pPr>
        <w:spacing w:line="460" w:lineRule="exact"/>
        <w:ind w:firstLine="480" w:firstLineChars="200"/>
        <w:jc w:val="left"/>
        <w:rPr>
          <w:rFonts w:ascii="宋体" w:hAnsi="宋体" w:cs="宋体" w:hint="eastAsia"/>
          <w:sz w:val="24"/>
        </w:rPr>
      </w:pPr>
      <w:r>
        <w:rPr>
          <w:rFonts w:ascii="宋体" w:hAnsi="宋体" w:cs="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u w:val="single"/>
        </w:rPr>
        <w:t xml:space="preserve">                            无                                         </w:t>
      </w:r>
      <w:r>
        <w:rPr>
          <w:rFonts w:ascii="宋体" w:hAnsi="宋体" w:cs="宋体" w:hint="eastAsia"/>
          <w:sz w:val="24"/>
        </w:rPr>
        <w:t>。</w:t>
      </w:r>
    </w:p>
    <w:p w14:paraId="691D5937">
      <w:pPr>
        <w:spacing w:line="460" w:lineRule="exact"/>
        <w:ind w:firstLine="480" w:firstLineChars="200"/>
        <w:rPr>
          <w:rFonts w:ascii="宋体" w:hAnsi="宋体" w:cs="宋体" w:hint="eastAsia"/>
          <w:sz w:val="24"/>
        </w:rPr>
      </w:pPr>
      <w:r>
        <w:rPr>
          <w:rFonts w:ascii="宋体" w:hAnsi="宋体" w:cs="宋体" w:hint="eastAsia"/>
          <w:sz w:val="24"/>
        </w:rPr>
        <w:t>二、质量保修期</w:t>
      </w:r>
    </w:p>
    <w:p w14:paraId="79771721">
      <w:pPr>
        <w:spacing w:line="460" w:lineRule="exact"/>
        <w:ind w:firstLine="480" w:firstLineChars="200"/>
        <w:rPr>
          <w:rFonts w:ascii="宋体" w:hAnsi="宋体" w:cs="宋体" w:hint="eastAsia"/>
          <w:sz w:val="24"/>
        </w:rPr>
      </w:pPr>
      <w:r>
        <w:rPr>
          <w:rFonts w:ascii="宋体" w:hAnsi="宋体" w:cs="宋体" w:hint="eastAsia"/>
          <w:sz w:val="24"/>
        </w:rPr>
        <w:t>根据《建设工程质量管理条例》及有关规定，工程的质量保修期如下：</w:t>
      </w:r>
    </w:p>
    <w:p w14:paraId="7CE9762E">
      <w:pPr>
        <w:spacing w:line="460" w:lineRule="exact"/>
        <w:ind w:firstLine="480" w:firstLineChars="200"/>
        <w:rPr>
          <w:rFonts w:ascii="宋体" w:hAnsi="宋体" w:cs="宋体" w:hint="eastAsia"/>
          <w:sz w:val="24"/>
        </w:rPr>
      </w:pPr>
      <w:r>
        <w:rPr>
          <w:rFonts w:ascii="宋体" w:hAnsi="宋体" w:cs="宋体" w:hint="eastAsia"/>
          <w:sz w:val="24"/>
        </w:rPr>
        <w:t>1．地基基础工程和主体结构工程为设计文件规定的工程合理使用年限；</w:t>
      </w:r>
    </w:p>
    <w:p w14:paraId="4477A26C">
      <w:pPr>
        <w:spacing w:line="460" w:lineRule="exact"/>
        <w:ind w:firstLine="480" w:firstLineChars="200"/>
        <w:rPr>
          <w:rFonts w:ascii="宋体" w:hAnsi="宋体" w:cs="宋体" w:hint="eastAsia"/>
          <w:sz w:val="24"/>
        </w:rPr>
      </w:pPr>
      <w:r>
        <w:rPr>
          <w:rFonts w:ascii="宋体" w:hAnsi="宋体" w:cs="宋体" w:hint="eastAsia"/>
          <w:sz w:val="24"/>
        </w:rPr>
        <w:t>2．屋面防水工程、有防水要求的卫生间、房间和外墙面的防渗为</w:t>
      </w:r>
      <w:r>
        <w:rPr>
          <w:rFonts w:ascii="宋体" w:hAnsi="宋体" w:cs="宋体" w:hint="eastAsia"/>
          <w:sz w:val="24"/>
          <w:u w:val="single"/>
        </w:rPr>
        <w:t xml:space="preserve">  5  </w:t>
      </w:r>
      <w:r>
        <w:rPr>
          <w:rFonts w:ascii="宋体" w:hAnsi="宋体" w:cs="宋体" w:hint="eastAsia"/>
          <w:sz w:val="24"/>
        </w:rPr>
        <w:t>年；</w:t>
      </w:r>
    </w:p>
    <w:p w14:paraId="10C8DCCE">
      <w:pPr>
        <w:spacing w:line="460" w:lineRule="exact"/>
        <w:ind w:firstLine="480" w:firstLineChars="200"/>
        <w:rPr>
          <w:rFonts w:ascii="宋体" w:hAnsi="宋体" w:cs="宋体" w:hint="eastAsia"/>
          <w:sz w:val="24"/>
        </w:rPr>
      </w:pPr>
      <w:r>
        <w:rPr>
          <w:rFonts w:ascii="宋体" w:hAnsi="宋体" w:cs="宋体" w:hint="eastAsia"/>
          <w:sz w:val="24"/>
        </w:rPr>
        <w:t>3．装修工程为</w:t>
      </w:r>
      <w:r>
        <w:rPr>
          <w:rFonts w:ascii="宋体" w:hAnsi="宋体" w:cs="宋体" w:hint="eastAsia"/>
          <w:sz w:val="24"/>
          <w:u w:val="single"/>
        </w:rPr>
        <w:t xml:space="preserve">  2 </w:t>
      </w:r>
      <w:r>
        <w:rPr>
          <w:rFonts w:ascii="宋体" w:hAnsi="宋体" w:cs="宋体" w:hint="eastAsia"/>
          <w:sz w:val="24"/>
        </w:rPr>
        <w:t>年；</w:t>
      </w:r>
    </w:p>
    <w:p w14:paraId="103309FB">
      <w:pPr>
        <w:spacing w:line="460" w:lineRule="exact"/>
        <w:ind w:firstLine="480" w:firstLineChars="200"/>
        <w:rPr>
          <w:rFonts w:ascii="宋体" w:hAnsi="宋体" w:cs="宋体" w:hint="eastAsia"/>
          <w:sz w:val="24"/>
        </w:rPr>
      </w:pPr>
      <w:r>
        <w:rPr>
          <w:rFonts w:ascii="宋体" w:hAnsi="宋体" w:cs="宋体" w:hint="eastAsia"/>
          <w:sz w:val="24"/>
        </w:rPr>
        <w:t>4．电气管线、给排水管道、设备安装工程为</w:t>
      </w:r>
      <w:r>
        <w:rPr>
          <w:rFonts w:ascii="宋体" w:hAnsi="宋体" w:cs="宋体" w:hint="eastAsia"/>
          <w:sz w:val="24"/>
          <w:u w:val="single"/>
        </w:rPr>
        <w:t xml:space="preserve">  2  </w:t>
      </w:r>
      <w:r>
        <w:rPr>
          <w:rFonts w:ascii="宋体" w:hAnsi="宋体" w:cs="宋体" w:hint="eastAsia"/>
          <w:sz w:val="24"/>
        </w:rPr>
        <w:t>年；</w:t>
      </w:r>
    </w:p>
    <w:p w14:paraId="6CD756AC">
      <w:pPr>
        <w:spacing w:line="460" w:lineRule="exact"/>
        <w:ind w:firstLine="480" w:firstLineChars="200"/>
        <w:rPr>
          <w:rFonts w:ascii="宋体" w:hAnsi="宋体" w:cs="宋体" w:hint="eastAsia"/>
          <w:sz w:val="24"/>
        </w:rPr>
      </w:pPr>
      <w:r>
        <w:rPr>
          <w:rFonts w:ascii="宋体" w:hAnsi="宋体" w:cs="宋体" w:hint="eastAsia"/>
          <w:sz w:val="24"/>
        </w:rPr>
        <w:t>5．供热与供冷系统为</w:t>
      </w:r>
      <w:r>
        <w:rPr>
          <w:rFonts w:ascii="宋体" w:hAnsi="宋体" w:cs="宋体" w:hint="eastAsia"/>
          <w:sz w:val="24"/>
          <w:u w:val="single"/>
        </w:rPr>
        <w:t xml:space="preserve"> 2  </w:t>
      </w:r>
      <w:r>
        <w:rPr>
          <w:rFonts w:ascii="宋体" w:hAnsi="宋体" w:cs="宋体" w:hint="eastAsia"/>
          <w:sz w:val="24"/>
        </w:rPr>
        <w:t>个采暖期、供冷期；</w:t>
      </w:r>
    </w:p>
    <w:p w14:paraId="135C3978">
      <w:pPr>
        <w:spacing w:line="460" w:lineRule="exact"/>
        <w:ind w:firstLine="480" w:firstLineChars="200"/>
        <w:rPr>
          <w:rFonts w:ascii="宋体" w:hAnsi="宋体" w:cs="宋体" w:hint="eastAsia"/>
          <w:sz w:val="24"/>
        </w:rPr>
      </w:pPr>
      <w:r>
        <w:rPr>
          <w:rFonts w:ascii="宋体" w:hAnsi="宋体" w:cs="宋体" w:hint="eastAsia"/>
          <w:sz w:val="24"/>
        </w:rPr>
        <w:t>6．住宅小区内的给排水设施、道路等配套工程为</w:t>
      </w:r>
      <w:r>
        <w:rPr>
          <w:rFonts w:ascii="宋体" w:hAnsi="宋体" w:cs="宋体" w:hint="eastAsia"/>
          <w:sz w:val="24"/>
          <w:u w:val="single"/>
        </w:rPr>
        <w:t xml:space="preserve">  2  </w:t>
      </w:r>
      <w:r>
        <w:rPr>
          <w:rFonts w:ascii="宋体" w:hAnsi="宋体" w:cs="宋体" w:hint="eastAsia"/>
          <w:sz w:val="24"/>
        </w:rPr>
        <w:t>年；</w:t>
      </w:r>
    </w:p>
    <w:p w14:paraId="527A0E28">
      <w:pPr>
        <w:spacing w:line="460" w:lineRule="exact"/>
        <w:ind w:firstLine="480" w:firstLineChars="200"/>
        <w:rPr>
          <w:rFonts w:ascii="宋体" w:hAnsi="宋体" w:cs="宋体" w:hint="eastAsia"/>
          <w:sz w:val="24"/>
        </w:rPr>
      </w:pPr>
      <w:r>
        <w:rPr>
          <w:rFonts w:ascii="宋体" w:hAnsi="宋体" w:cs="宋体" w:hint="eastAsia"/>
          <w:sz w:val="24"/>
        </w:rPr>
        <w:t>7．其他项目保修期限约定如下：</w:t>
      </w:r>
      <w:r>
        <w:rPr>
          <w:rFonts w:ascii="宋体" w:hAnsi="宋体" w:cs="宋体" w:hint="eastAsia"/>
          <w:sz w:val="24"/>
          <w:u w:val="single"/>
        </w:rPr>
        <w:t xml:space="preserve">    无                </w:t>
      </w:r>
      <w:r>
        <w:rPr>
          <w:rFonts w:ascii="宋体" w:hAnsi="宋体" w:cs="宋体" w:hint="eastAsia"/>
          <w:sz w:val="24"/>
        </w:rPr>
        <w:t>。</w:t>
      </w:r>
    </w:p>
    <w:p w14:paraId="429D1929">
      <w:pPr>
        <w:spacing w:line="460" w:lineRule="exact"/>
        <w:ind w:firstLine="480" w:firstLineChars="200"/>
        <w:rPr>
          <w:rFonts w:ascii="宋体" w:hAnsi="宋体" w:cs="宋体" w:hint="eastAsia"/>
          <w:sz w:val="24"/>
        </w:rPr>
      </w:pPr>
      <w:r>
        <w:rPr>
          <w:rFonts w:ascii="宋体" w:hAnsi="宋体" w:cs="宋体" w:hint="eastAsia"/>
          <w:sz w:val="24"/>
        </w:rPr>
        <w:t>质量保修期自工程竣工验收合格之日起计算。</w:t>
      </w:r>
    </w:p>
    <w:p w14:paraId="5E2FFE1C">
      <w:pPr>
        <w:spacing w:line="460" w:lineRule="exact"/>
        <w:ind w:firstLine="480" w:firstLineChars="200"/>
        <w:rPr>
          <w:rFonts w:ascii="宋体" w:hAnsi="宋体" w:cs="宋体" w:hint="eastAsia"/>
          <w:sz w:val="24"/>
        </w:rPr>
      </w:pPr>
      <w:r>
        <w:rPr>
          <w:rFonts w:ascii="宋体" w:hAnsi="宋体" w:cs="宋体" w:hint="eastAsia"/>
          <w:sz w:val="24"/>
        </w:rPr>
        <w:t>三、缺陷责任期</w:t>
      </w:r>
    </w:p>
    <w:p w14:paraId="71C238F9">
      <w:pPr>
        <w:spacing w:line="460" w:lineRule="exact"/>
        <w:ind w:firstLine="480" w:firstLineChars="200"/>
        <w:rPr>
          <w:rFonts w:ascii="宋体" w:hAnsi="宋体" w:cs="宋体" w:hint="eastAsia"/>
          <w:sz w:val="24"/>
        </w:rPr>
      </w:pPr>
      <w:r>
        <w:rPr>
          <w:rFonts w:ascii="宋体" w:hAnsi="宋体" w:cs="宋体" w:hint="eastAsia"/>
          <w:sz w:val="24"/>
        </w:rPr>
        <w:t>工程缺陷责任期为</w:t>
      </w:r>
      <w:r>
        <w:rPr>
          <w:rFonts w:ascii="宋体" w:hAnsi="宋体" w:cs="宋体" w:hint="eastAsia"/>
          <w:sz w:val="24"/>
          <w:u w:val="single"/>
        </w:rPr>
        <w:t xml:space="preserve">  24  </w:t>
      </w:r>
      <w:r>
        <w:rPr>
          <w:rFonts w:ascii="宋体" w:hAnsi="宋体" w:cs="宋体" w:hint="eastAsia"/>
          <w:sz w:val="24"/>
        </w:rPr>
        <w:t>个月，缺陷责任期自工程竣工验收合格之日起计算。单位工程先于全部工程进行验收，单位工程缺陷责任期自单位工程验收合格之日起算。缺陷责任期终止后，发包人应退还剩余的质量保证金。</w:t>
      </w:r>
    </w:p>
    <w:p w14:paraId="666A4E4D">
      <w:pPr>
        <w:spacing w:line="460" w:lineRule="exact"/>
        <w:ind w:firstLine="480" w:firstLineChars="200"/>
        <w:rPr>
          <w:rFonts w:ascii="宋体" w:hAnsi="宋体" w:cs="宋体" w:hint="eastAsia"/>
          <w:sz w:val="24"/>
        </w:rPr>
      </w:pPr>
      <w:r>
        <w:rPr>
          <w:rFonts w:ascii="宋体" w:hAnsi="宋体" w:cs="宋体" w:hint="eastAsia"/>
          <w:sz w:val="24"/>
        </w:rPr>
        <w:t>四、质量保修责任</w:t>
      </w:r>
    </w:p>
    <w:p w14:paraId="593D5D3C">
      <w:pPr>
        <w:spacing w:line="460" w:lineRule="exact"/>
        <w:ind w:firstLine="480" w:firstLineChars="200"/>
        <w:rPr>
          <w:rFonts w:ascii="宋体" w:hAnsi="宋体" w:cs="宋体" w:hint="eastAsia"/>
          <w:sz w:val="24"/>
        </w:rPr>
      </w:pPr>
      <w:r>
        <w:rPr>
          <w:rFonts w:ascii="宋体" w:hAnsi="宋体" w:cs="宋体" w:hint="eastAsia"/>
          <w:sz w:val="24"/>
        </w:rPr>
        <w:t>1．属于保修范围、内容的项目，承包人应当在接到保修通知之日起7天内派人保修。承包人不在约定期限内派人保修的，发包人可以委托他人修理。</w:t>
      </w:r>
    </w:p>
    <w:p w14:paraId="033F8360">
      <w:pPr>
        <w:spacing w:line="460" w:lineRule="exact"/>
        <w:ind w:firstLine="480" w:firstLineChars="200"/>
        <w:rPr>
          <w:rFonts w:ascii="宋体" w:hAnsi="宋体" w:cs="宋体" w:hint="eastAsia"/>
          <w:sz w:val="24"/>
        </w:rPr>
      </w:pPr>
      <w:r>
        <w:rPr>
          <w:rFonts w:ascii="宋体" w:hAnsi="宋体" w:cs="宋体" w:hint="eastAsia"/>
          <w:sz w:val="24"/>
        </w:rPr>
        <w:t>2．发生紧急事故需抢修的，承包人在接到事故通知后，应当立即到达事故现场抢修。</w:t>
      </w:r>
    </w:p>
    <w:p w14:paraId="1AE99F60">
      <w:pPr>
        <w:spacing w:line="460" w:lineRule="exact"/>
        <w:ind w:firstLine="480" w:firstLineChars="200"/>
        <w:rPr>
          <w:rFonts w:ascii="宋体" w:hAnsi="宋体" w:cs="宋体" w:hint="eastAsia"/>
          <w:sz w:val="24"/>
        </w:rPr>
      </w:pPr>
      <w:r>
        <w:rPr>
          <w:rFonts w:ascii="宋体" w:hAnsi="宋体" w:cs="宋体" w:hint="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37F0F5B">
      <w:pPr>
        <w:spacing w:line="460" w:lineRule="exact"/>
        <w:ind w:firstLine="480" w:firstLineChars="200"/>
        <w:rPr>
          <w:rFonts w:ascii="宋体" w:hAnsi="宋体" w:cs="宋体" w:hint="eastAsia"/>
          <w:sz w:val="24"/>
        </w:rPr>
      </w:pPr>
      <w:r>
        <w:rPr>
          <w:rFonts w:ascii="宋体" w:hAnsi="宋体" w:cs="宋体" w:hint="eastAsia"/>
          <w:sz w:val="24"/>
        </w:rPr>
        <w:t>4．质量保修完成后，由发包人组织验收。</w:t>
      </w:r>
    </w:p>
    <w:p w14:paraId="1FC1EBB2">
      <w:pPr>
        <w:spacing w:line="460" w:lineRule="exact"/>
        <w:ind w:firstLine="480" w:firstLineChars="200"/>
        <w:rPr>
          <w:rFonts w:ascii="宋体" w:hAnsi="宋体" w:cs="宋体" w:hint="eastAsia"/>
          <w:sz w:val="24"/>
        </w:rPr>
      </w:pPr>
      <w:r>
        <w:rPr>
          <w:rFonts w:ascii="宋体" w:hAnsi="宋体" w:cs="宋体" w:hint="eastAsia"/>
          <w:sz w:val="24"/>
        </w:rPr>
        <w:t>五、保修费用</w:t>
      </w:r>
    </w:p>
    <w:p w14:paraId="1E989503">
      <w:pPr>
        <w:spacing w:line="460" w:lineRule="exact"/>
        <w:ind w:firstLine="480" w:firstLineChars="200"/>
        <w:rPr>
          <w:rFonts w:ascii="宋体" w:hAnsi="宋体" w:cs="宋体" w:hint="eastAsia"/>
          <w:sz w:val="24"/>
        </w:rPr>
      </w:pPr>
      <w:r>
        <w:rPr>
          <w:rFonts w:ascii="宋体" w:hAnsi="宋体" w:cs="宋体" w:hint="eastAsia"/>
          <w:sz w:val="24"/>
        </w:rPr>
        <w:t>保修费用由造成质量缺陷的责任方承担。</w:t>
      </w:r>
    </w:p>
    <w:p w14:paraId="494E53CD">
      <w:pPr>
        <w:spacing w:line="460" w:lineRule="exact"/>
        <w:ind w:firstLine="480" w:firstLineChars="200"/>
        <w:rPr>
          <w:rFonts w:ascii="宋体" w:hAnsi="宋体" w:cs="宋体" w:hint="eastAsia"/>
          <w:sz w:val="24"/>
        </w:rPr>
      </w:pPr>
      <w:r>
        <w:rPr>
          <w:rFonts w:ascii="宋体" w:hAnsi="宋体" w:cs="宋体" w:hint="eastAsia"/>
          <w:sz w:val="24"/>
        </w:rPr>
        <w:t>六、双方约定的其他工程质量保修事项：</w:t>
      </w:r>
      <w:r>
        <w:rPr>
          <w:rFonts w:ascii="宋体" w:hAnsi="宋体" w:cs="宋体" w:hint="eastAsia"/>
          <w:sz w:val="24"/>
          <w:u w:val="single"/>
        </w:rPr>
        <w:t xml:space="preserve">         无        </w:t>
      </w:r>
      <w:r>
        <w:rPr>
          <w:rFonts w:ascii="宋体" w:hAnsi="宋体" w:cs="宋体" w:hint="eastAsia"/>
          <w:sz w:val="24"/>
        </w:rPr>
        <w:t>。</w:t>
      </w:r>
    </w:p>
    <w:p w14:paraId="16A5C9CC">
      <w:pPr>
        <w:spacing w:line="460" w:lineRule="exact"/>
        <w:ind w:firstLine="480" w:firstLineChars="200"/>
        <w:rPr>
          <w:rFonts w:ascii="宋体" w:hAnsi="宋体" w:cs="宋体" w:hint="eastAsia"/>
          <w:sz w:val="24"/>
        </w:rPr>
      </w:pPr>
      <w:r>
        <w:rPr>
          <w:rFonts w:ascii="宋体" w:hAnsi="宋体" w:cs="宋体" w:hint="eastAsia"/>
          <w:sz w:val="24"/>
        </w:rPr>
        <w:t>工程质量保修书由发包人、承包人在工程竣工验收前共同签署，作为施工合同附件，其有效期限至保修期满。</w:t>
      </w:r>
    </w:p>
    <w:p w14:paraId="31AD2ADC">
      <w:pPr>
        <w:spacing w:line="460" w:lineRule="exact"/>
        <w:ind w:firstLine="480" w:firstLineChars="200"/>
        <w:rPr>
          <w:rFonts w:ascii="宋体" w:hAnsi="宋体" w:cs="宋体" w:hint="eastAsia"/>
          <w:sz w:val="24"/>
        </w:rPr>
      </w:pPr>
      <w:r>
        <w:rPr>
          <w:rFonts w:ascii="宋体" w:hAnsi="宋体" w:cs="宋体" w:hint="eastAsia"/>
          <w:sz w:val="24"/>
        </w:rPr>
        <w:t>以下无正文</w:t>
      </w:r>
    </w:p>
    <w:p w14:paraId="0243B08C">
      <w:pPr>
        <w:spacing w:line="460" w:lineRule="exact"/>
        <w:rPr>
          <w:rFonts w:ascii="宋体" w:hAnsi="宋体" w:cs="宋体" w:hint="eastAsia"/>
          <w:sz w:val="24"/>
        </w:rPr>
      </w:pPr>
    </w:p>
    <w:p w14:paraId="43E18F1B">
      <w:pPr>
        <w:spacing w:line="460" w:lineRule="exact"/>
        <w:ind w:firstLine="480" w:firstLineChars="200"/>
        <w:rPr>
          <w:rFonts w:ascii="宋体" w:hAnsi="宋体" w:cs="宋体" w:hint="eastAsia"/>
          <w:sz w:val="24"/>
        </w:rPr>
      </w:pPr>
      <w:r>
        <w:rPr>
          <w:rFonts w:ascii="宋体" w:hAnsi="宋体" w:cs="宋体" w:hint="eastAsia"/>
          <w:sz w:val="24"/>
        </w:rPr>
        <w:t xml:space="preserve">发包人(公章)：             承包人(公章)：           </w:t>
      </w:r>
    </w:p>
    <w:p w14:paraId="2950723E">
      <w:pPr>
        <w:spacing w:line="460" w:lineRule="exact"/>
        <w:ind w:firstLine="480" w:firstLineChars="200"/>
        <w:rPr>
          <w:rFonts w:ascii="宋体" w:hAnsi="宋体" w:cs="宋体" w:hint="eastAsia"/>
          <w:sz w:val="24"/>
        </w:rPr>
      </w:pPr>
      <w:r>
        <w:rPr>
          <w:rFonts w:ascii="宋体" w:hAnsi="宋体" w:cs="宋体" w:hint="eastAsia"/>
          <w:sz w:val="24"/>
        </w:rPr>
        <w:t xml:space="preserve">地  址：           地  址：       </w:t>
      </w:r>
    </w:p>
    <w:p w14:paraId="29037A6F">
      <w:pPr>
        <w:spacing w:line="460" w:lineRule="exact"/>
        <w:ind w:firstLine="480" w:firstLineChars="200"/>
        <w:rPr>
          <w:rFonts w:ascii="宋体" w:hAnsi="宋体" w:cs="宋体" w:hint="eastAsia"/>
          <w:sz w:val="24"/>
        </w:rPr>
      </w:pPr>
    </w:p>
    <w:p w14:paraId="298F313A">
      <w:pPr>
        <w:spacing w:line="460" w:lineRule="exact"/>
        <w:ind w:firstLine="480" w:firstLineChars="200"/>
        <w:rPr>
          <w:rFonts w:ascii="宋体" w:hAnsi="宋体" w:cs="宋体" w:hint="eastAsia"/>
          <w:sz w:val="24"/>
        </w:rPr>
      </w:pPr>
    </w:p>
    <w:p w14:paraId="40626EAA">
      <w:pPr>
        <w:spacing w:line="460" w:lineRule="exact"/>
        <w:ind w:firstLine="480" w:firstLineChars="200"/>
        <w:rPr>
          <w:rFonts w:ascii="宋体" w:hAnsi="宋体" w:cs="宋体" w:hint="eastAsia"/>
          <w:sz w:val="24"/>
        </w:rPr>
      </w:pPr>
      <w:r>
        <w:rPr>
          <w:rFonts w:ascii="宋体" w:hAnsi="宋体" w:cs="宋体" w:hint="eastAsia"/>
          <w:sz w:val="24"/>
        </w:rPr>
        <w:t xml:space="preserve">有权代表人(签字)：           有权代表人(签字)：       </w:t>
      </w:r>
    </w:p>
    <w:p w14:paraId="0D1DBB04">
      <w:pPr>
        <w:spacing w:line="460" w:lineRule="exact"/>
        <w:ind w:firstLine="480" w:firstLineChars="200"/>
        <w:rPr>
          <w:rFonts w:ascii="宋体" w:hAnsi="宋体" w:cs="宋体" w:hint="eastAsia"/>
          <w:sz w:val="24"/>
        </w:rPr>
      </w:pPr>
      <w:r>
        <w:rPr>
          <w:rFonts w:ascii="宋体" w:hAnsi="宋体" w:cs="宋体" w:hint="eastAsia"/>
          <w:sz w:val="24"/>
        </w:rPr>
        <w:t xml:space="preserve">       </w:t>
      </w:r>
    </w:p>
    <w:p w14:paraId="4AA62C0C">
      <w:pPr>
        <w:spacing w:line="460" w:lineRule="exact"/>
        <w:ind w:firstLine="480" w:firstLineChars="200"/>
        <w:rPr>
          <w:rFonts w:ascii="宋体" w:hAnsi="宋体" w:cs="宋体" w:hint="eastAsia"/>
          <w:sz w:val="24"/>
        </w:rPr>
      </w:pPr>
      <w:r>
        <w:rPr>
          <w:rFonts w:ascii="宋体" w:hAnsi="宋体" w:cs="宋体" w:hint="eastAsia"/>
          <w:sz w:val="24"/>
        </w:rPr>
        <w:t xml:space="preserve">电  话：         电  话：     </w:t>
      </w:r>
    </w:p>
    <w:p w14:paraId="23222628">
      <w:pPr>
        <w:spacing w:line="460" w:lineRule="exact"/>
        <w:ind w:firstLine="480" w:firstLineChars="200"/>
        <w:rPr>
          <w:rFonts w:ascii="宋体" w:hAnsi="宋体" w:cs="宋体" w:hint="eastAsia"/>
          <w:sz w:val="24"/>
        </w:rPr>
      </w:pPr>
      <w:r>
        <w:rPr>
          <w:rFonts w:ascii="宋体" w:hAnsi="宋体" w:cs="宋体" w:hint="eastAsia"/>
          <w:sz w:val="24"/>
        </w:rPr>
        <w:t xml:space="preserve">传  真：         传  真：     </w:t>
      </w:r>
    </w:p>
    <w:p w14:paraId="68317893">
      <w:pPr>
        <w:spacing w:line="460" w:lineRule="exact"/>
        <w:ind w:firstLine="480" w:firstLineChars="200"/>
        <w:rPr>
          <w:rFonts w:ascii="宋体" w:hAnsi="宋体" w:cs="宋体" w:hint="eastAsia"/>
          <w:sz w:val="24"/>
        </w:rPr>
      </w:pPr>
      <w:r>
        <w:rPr>
          <w:rFonts w:ascii="宋体" w:hAnsi="宋体" w:cs="宋体" w:hint="eastAsia"/>
          <w:sz w:val="24"/>
        </w:rPr>
        <w:t xml:space="preserve">开户银行：         开户银行：   </w:t>
      </w:r>
    </w:p>
    <w:p w14:paraId="6C94C0DD">
      <w:pPr>
        <w:spacing w:line="460" w:lineRule="exact"/>
        <w:ind w:firstLine="480" w:firstLineChars="200"/>
        <w:rPr>
          <w:rFonts w:ascii="宋体" w:hAnsi="宋体" w:cs="宋体" w:hint="eastAsia"/>
          <w:sz w:val="24"/>
        </w:rPr>
      </w:pPr>
      <w:r>
        <w:rPr>
          <w:rFonts w:ascii="宋体" w:hAnsi="宋体" w:cs="宋体" w:hint="eastAsia"/>
          <w:sz w:val="24"/>
        </w:rPr>
        <w:t xml:space="preserve">账  号：             账  号：     </w:t>
      </w:r>
    </w:p>
    <w:p w14:paraId="19CA9421">
      <w:pPr>
        <w:spacing w:line="460" w:lineRule="exact"/>
        <w:ind w:firstLine="480" w:firstLineChars="200"/>
        <w:rPr>
          <w:rFonts w:ascii="宋体" w:hAnsi="宋体" w:cs="宋体" w:hint="eastAsia"/>
          <w:sz w:val="24"/>
        </w:rPr>
      </w:pPr>
      <w:r>
        <w:rPr>
          <w:rFonts w:ascii="宋体" w:hAnsi="宋体" w:cs="宋体" w:hint="eastAsia"/>
          <w:sz w:val="24"/>
        </w:rPr>
        <w:t xml:space="preserve">邮政编码：           邮政编码：  </w:t>
      </w:r>
    </w:p>
    <w:p w14:paraId="7DE7B41A">
      <w:pPr>
        <w:spacing w:line="460" w:lineRule="exact"/>
        <w:ind w:firstLine="480" w:firstLineChars="200"/>
        <w:rPr>
          <w:rFonts w:ascii="宋体" w:hAnsi="宋体" w:cs="宋体" w:hint="eastAsia"/>
          <w:sz w:val="24"/>
        </w:rPr>
      </w:pPr>
    </w:p>
    <w:p w14:paraId="608D3FD2">
      <w:pPr>
        <w:spacing w:line="460" w:lineRule="exact"/>
        <w:ind w:firstLine="560" w:firstLineChars="200"/>
        <w:rPr>
          <w:rFonts w:ascii="宋体" w:hAnsi="宋体" w:cs="宋体" w:hint="eastAsia"/>
          <w:b/>
          <w:bCs/>
          <w:sz w:val="28"/>
          <w:szCs w:val="28"/>
        </w:rPr>
        <w:sectPr>
          <w:headerReference w:type="default" r:id="rId12"/>
          <w:footerReference w:type="default" r:id="rId13"/>
          <w:pgSz w:w="11906" w:h="16838"/>
          <w:pgMar w:top="1417" w:right="1418" w:bottom="1417" w:left="1418" w:header="851" w:footer="850" w:gutter="0"/>
          <w:cols w:num="1" w:space="720"/>
          <w:docGrid w:type="lines" w:linePitch="312" w:charSpace="0"/>
        </w:sectPr>
      </w:pPr>
    </w:p>
    <w:p w14:paraId="2A7FC929">
      <w:pPr>
        <w:spacing w:line="460" w:lineRule="exact"/>
        <w:ind w:firstLine="560" w:firstLineChars="200"/>
        <w:rPr>
          <w:rFonts w:ascii="宋体" w:hAnsi="宋体" w:cs="宋体" w:hint="eastAsia"/>
          <w:b/>
          <w:bCs/>
          <w:sz w:val="28"/>
          <w:szCs w:val="28"/>
        </w:rPr>
      </w:pPr>
      <w:r>
        <w:rPr>
          <w:rFonts w:ascii="宋体" w:hAnsi="宋体" w:cs="宋体" w:hint="eastAsia"/>
          <w:b/>
          <w:bCs/>
          <w:sz w:val="28"/>
          <w:szCs w:val="28"/>
        </w:rPr>
        <w:t>附件3</w:t>
      </w:r>
    </w:p>
    <w:p w14:paraId="3C0FBC2E">
      <w:pPr>
        <w:spacing w:line="460" w:lineRule="exact"/>
        <w:ind w:firstLine="560" w:firstLineChars="200"/>
        <w:jc w:val="center"/>
        <w:rPr>
          <w:rFonts w:ascii="宋体" w:hAnsi="宋体" w:cs="宋体" w:hint="eastAsia"/>
          <w:b/>
          <w:bCs/>
          <w:sz w:val="28"/>
          <w:szCs w:val="28"/>
        </w:rPr>
      </w:pPr>
      <w:r>
        <w:rPr>
          <w:rFonts w:ascii="宋体" w:hAnsi="宋体" w:cs="宋体" w:hint="eastAsia"/>
          <w:b/>
          <w:bCs/>
          <w:sz w:val="28"/>
          <w:szCs w:val="28"/>
        </w:rPr>
        <w:t>保密协议</w:t>
      </w:r>
    </w:p>
    <w:p w14:paraId="05869E3B">
      <w:pPr>
        <w:spacing w:line="460" w:lineRule="exact"/>
        <w:ind w:firstLine="480" w:firstLineChars="200"/>
        <w:rPr>
          <w:rFonts w:ascii="宋体" w:hAnsi="宋体" w:cs="宋体" w:hint="eastAsia"/>
          <w:sz w:val="24"/>
        </w:rPr>
      </w:pPr>
      <w:r>
        <w:rPr>
          <w:rFonts w:ascii="宋体" w:hAnsi="宋体" w:cs="宋体" w:hint="eastAsia"/>
          <w:sz w:val="24"/>
        </w:rPr>
        <w:t>发包人（全称）：</w:t>
      </w:r>
      <w:r>
        <w:rPr>
          <w:rFonts w:ascii="宋体" w:hAnsi="宋体" w:cs="宋体" w:hint="eastAsia"/>
          <w:sz w:val="24"/>
          <w:u w:val="single"/>
        </w:rPr>
        <w:t>XX公司</w:t>
      </w:r>
    </w:p>
    <w:p w14:paraId="2A1B73BE">
      <w:pPr>
        <w:spacing w:line="460" w:lineRule="exact"/>
        <w:ind w:firstLine="480" w:firstLineChars="200"/>
        <w:rPr>
          <w:rFonts w:ascii="宋体" w:hAnsi="宋体" w:cs="宋体" w:hint="eastAsia"/>
          <w:sz w:val="24"/>
        </w:rPr>
      </w:pPr>
      <w:r>
        <w:rPr>
          <w:rFonts w:ascii="宋体" w:hAnsi="宋体" w:cs="宋体" w:hint="eastAsia"/>
          <w:sz w:val="24"/>
        </w:rPr>
        <w:t>住          所：</w:t>
      </w:r>
      <w:r>
        <w:rPr>
          <w:rFonts w:ascii="宋体" w:hAnsi="宋体" w:cs="宋体" w:hint="eastAsia"/>
          <w:sz w:val="24"/>
          <w:u w:val="single"/>
        </w:rPr>
        <w:t xml:space="preserve">      </w:t>
      </w:r>
      <w:r>
        <w:rPr>
          <w:rFonts w:ascii="宋体" w:hAnsi="宋体" w:cs="宋体" w:hint="eastAsia"/>
          <w:sz w:val="24"/>
        </w:rPr>
        <w:t xml:space="preserve"> </w:t>
      </w:r>
    </w:p>
    <w:p w14:paraId="65B1D170">
      <w:pPr>
        <w:spacing w:line="460" w:lineRule="exact"/>
        <w:ind w:firstLine="480" w:firstLineChars="200"/>
        <w:rPr>
          <w:rFonts w:ascii="宋体" w:hAnsi="宋体" w:cs="宋体" w:hint="eastAsia"/>
          <w:sz w:val="24"/>
        </w:rPr>
      </w:pPr>
      <w:r>
        <w:rPr>
          <w:rFonts w:ascii="宋体" w:hAnsi="宋体" w:cs="宋体" w:hint="eastAsia"/>
          <w:sz w:val="24"/>
        </w:rPr>
        <w:t>承包人（全称）：</w:t>
      </w:r>
      <w:r>
        <w:rPr>
          <w:rFonts w:ascii="宋体" w:hAnsi="宋体" w:cs="宋体" w:hint="eastAsia"/>
          <w:sz w:val="24"/>
          <w:u w:val="single"/>
        </w:rPr>
        <w:t>XX公司</w:t>
      </w:r>
    </w:p>
    <w:p w14:paraId="1F8F6BA9">
      <w:pPr>
        <w:spacing w:line="460" w:lineRule="exact"/>
        <w:ind w:firstLine="480" w:firstLineChars="200"/>
        <w:rPr>
          <w:rFonts w:ascii="宋体" w:hAnsi="宋体" w:cs="宋体" w:hint="eastAsia"/>
          <w:sz w:val="24"/>
        </w:rPr>
      </w:pPr>
      <w:r>
        <w:rPr>
          <w:rFonts w:ascii="宋体" w:hAnsi="宋体" w:cs="宋体" w:hint="eastAsia"/>
          <w:sz w:val="24"/>
        </w:rPr>
        <w:t>住         所 ：</w:t>
      </w:r>
      <w:r>
        <w:rPr>
          <w:rFonts w:ascii="宋体" w:hAnsi="宋体" w:cs="宋体" w:hint="eastAsia"/>
          <w:sz w:val="24"/>
          <w:u w:val="single"/>
        </w:rPr>
        <w:t xml:space="preserve">      </w:t>
      </w:r>
      <w:r>
        <w:rPr>
          <w:rFonts w:ascii="宋体" w:hAnsi="宋体" w:cs="宋体" w:hint="eastAsia"/>
          <w:sz w:val="24"/>
        </w:rPr>
        <w:t xml:space="preserve">  </w:t>
      </w:r>
    </w:p>
    <w:p w14:paraId="6E94892E">
      <w:pPr>
        <w:spacing w:line="460" w:lineRule="exact"/>
        <w:ind w:firstLine="480" w:firstLineChars="200"/>
        <w:rPr>
          <w:rFonts w:ascii="宋体" w:hAnsi="宋体" w:cs="宋体" w:hint="eastAsia"/>
          <w:sz w:val="24"/>
        </w:rPr>
      </w:pPr>
      <w:r>
        <w:rPr>
          <w:rFonts w:ascii="宋体" w:hAnsi="宋体" w:cs="宋体" w:hint="eastAsia"/>
          <w:sz w:val="24"/>
        </w:rPr>
        <w:t>合同签订地 ：</w:t>
      </w:r>
      <w:r>
        <w:rPr>
          <w:rFonts w:ascii="宋体" w:hAnsi="宋体" w:cs="宋体" w:hint="eastAsia"/>
          <w:sz w:val="24"/>
          <w:u w:val="single"/>
        </w:rPr>
        <w:t xml:space="preserve">         </w:t>
      </w:r>
      <w:r>
        <w:rPr>
          <w:rFonts w:ascii="宋体" w:hAnsi="宋体" w:cs="宋体" w:hint="eastAsia"/>
          <w:sz w:val="24"/>
        </w:rPr>
        <w:t xml:space="preserve"> </w:t>
      </w:r>
    </w:p>
    <w:p w14:paraId="0A764641">
      <w:pPr>
        <w:spacing w:line="460" w:lineRule="exact"/>
        <w:ind w:firstLine="480" w:firstLineChars="200"/>
        <w:rPr>
          <w:rFonts w:ascii="宋体" w:hAnsi="宋体" w:cs="宋体" w:hint="eastAsia"/>
          <w:sz w:val="24"/>
        </w:rPr>
      </w:pPr>
      <w:r>
        <w:rPr>
          <w:rFonts w:ascii="宋体" w:hAnsi="宋体" w:cs="宋体" w:hint="eastAsia"/>
          <w:sz w:val="24"/>
        </w:rPr>
        <w:t>鉴于双方正在进行</w:t>
      </w:r>
      <w:r>
        <w:rPr>
          <w:rFonts w:ascii="宋体" w:hAnsi="宋体" w:cs="宋体" w:hint="eastAsia"/>
          <w:sz w:val="24"/>
          <w:u w:val="single"/>
        </w:rPr>
        <w:t>XX改造项目XX工程</w:t>
      </w:r>
      <w:r>
        <w:rPr>
          <w:rFonts w:ascii="宋体" w:hAnsi="宋体" w:cs="宋体" w:hint="eastAsia"/>
          <w:sz w:val="24"/>
        </w:rPr>
        <w:t>施工业务项目，双方就该项目的实施以及合作过程中，发包人将向承包人提供有关保密信息，且该保密信息属发包人合法所有，因此双方签订本协议，以规范双方在该项目中对商业秘密保护的权利和义务。</w:t>
      </w:r>
    </w:p>
    <w:p w14:paraId="2F25A673">
      <w:pPr>
        <w:spacing w:line="460" w:lineRule="exact"/>
        <w:ind w:firstLine="480" w:firstLineChars="200"/>
        <w:rPr>
          <w:rFonts w:ascii="宋体" w:hAnsi="宋体" w:cs="宋体" w:hint="eastAsia"/>
          <w:sz w:val="24"/>
        </w:rPr>
      </w:pPr>
      <w:r>
        <w:rPr>
          <w:rFonts w:ascii="宋体" w:hAnsi="宋体" w:cs="宋体" w:hint="eastAsia"/>
          <w:sz w:val="24"/>
        </w:rPr>
        <w:t>根据《中华人民共和国民法典》及相关法律法规的规定，双方本着平等、自愿、诚实、信用的原则，签订本保密协议，以资共同遵守。</w:t>
      </w:r>
    </w:p>
    <w:p w14:paraId="4F78F1F4">
      <w:pPr>
        <w:spacing w:line="460" w:lineRule="exact"/>
        <w:ind w:firstLine="480" w:firstLineChars="200"/>
        <w:rPr>
          <w:rFonts w:ascii="宋体" w:hAnsi="宋体" w:cs="宋体" w:hint="eastAsia"/>
          <w:sz w:val="24"/>
        </w:rPr>
      </w:pPr>
      <w:r>
        <w:rPr>
          <w:rFonts w:ascii="宋体" w:hAnsi="宋体" w:cs="宋体" w:hint="eastAsia"/>
          <w:sz w:val="24"/>
        </w:rPr>
        <w:t>一、保密信息的定义</w:t>
      </w:r>
    </w:p>
    <w:p w14:paraId="6C41C85F">
      <w:pPr>
        <w:spacing w:line="460" w:lineRule="exact"/>
        <w:ind w:firstLine="480" w:firstLineChars="200"/>
        <w:rPr>
          <w:rFonts w:ascii="宋体" w:hAnsi="宋体" w:cs="宋体" w:hint="eastAsia"/>
          <w:sz w:val="24"/>
        </w:rPr>
      </w:pPr>
      <w:r>
        <w:rPr>
          <w:rFonts w:ascii="宋体" w:hAnsi="宋体" w:cs="宋体" w:hint="eastAsia"/>
          <w:sz w:val="24"/>
        </w:rPr>
        <w:t>双方在</w:t>
      </w:r>
      <w:r>
        <w:rPr>
          <w:rFonts w:ascii="宋体" w:hAnsi="宋体" w:cs="宋体" w:hint="eastAsia"/>
          <w:sz w:val="24"/>
          <w:u w:val="single"/>
        </w:rPr>
        <w:t>XX改造项目XX工程</w:t>
      </w:r>
      <w:r>
        <w:rPr>
          <w:rFonts w:ascii="宋体" w:hAnsi="宋体" w:cs="宋体" w:hint="eastAsia"/>
          <w:sz w:val="24"/>
        </w:rPr>
        <w:t>的招、投标、合同洽商签订、施工、验收、结算及保修期内全部合作过程中，承包人从发包人（或其母公司、子公司、分公司及其关联公司）获得的与合作有关或因合作产生的任何商业、营销、生产工艺、技术、运营数据或其他性质的资料，包括但不限于发包人提供的施工图纸、往来文件、技术标准、技术数据、生产工艺、系统配置等无论以何种形式或载于何种载体，无论在披露时是否以口头、图像或以书面方式表明其具有保密性，以上信息由发包人独自享有，能为发包人带来一定经济效益和市场需求，在一定时期内不为发包人竞争对手（含潜在的竞争对手）所掌握的商业秘密。</w:t>
      </w:r>
    </w:p>
    <w:p w14:paraId="619FAC83">
      <w:pPr>
        <w:spacing w:line="460" w:lineRule="exact"/>
        <w:ind w:firstLine="480" w:firstLineChars="200"/>
        <w:rPr>
          <w:rFonts w:ascii="宋体" w:hAnsi="宋体" w:cs="宋体" w:hint="eastAsia"/>
          <w:sz w:val="24"/>
        </w:rPr>
      </w:pPr>
      <w:r>
        <w:rPr>
          <w:rFonts w:ascii="宋体" w:hAnsi="宋体" w:cs="宋体" w:hint="eastAsia"/>
          <w:sz w:val="24"/>
        </w:rPr>
        <w:t>二、保密义务</w:t>
      </w:r>
    </w:p>
    <w:p w14:paraId="466BAEE0">
      <w:pPr>
        <w:spacing w:line="460" w:lineRule="exact"/>
        <w:ind w:firstLine="480" w:firstLineChars="200"/>
        <w:rPr>
          <w:rFonts w:ascii="宋体" w:hAnsi="宋体" w:cs="宋体" w:hint="eastAsia"/>
          <w:sz w:val="24"/>
        </w:rPr>
      </w:pPr>
      <w:r>
        <w:rPr>
          <w:rFonts w:ascii="宋体" w:hAnsi="宋体" w:cs="宋体" w:hint="eastAsia"/>
          <w:sz w:val="24"/>
        </w:rPr>
        <w:t>1、承包人从发包人处取得的相关保密信息只能用于该工程项目的实施，在保密期限内不得在任何场合自行或允许第三方以任何形式使用该保密信息，包括但不限于通过反向工程使用保密信息。</w:t>
      </w:r>
    </w:p>
    <w:p w14:paraId="39D04FAE">
      <w:pPr>
        <w:spacing w:line="460" w:lineRule="exact"/>
        <w:ind w:firstLine="480" w:firstLineChars="200"/>
        <w:rPr>
          <w:rFonts w:ascii="宋体" w:hAnsi="宋体" w:cs="宋体" w:hint="eastAsia"/>
          <w:sz w:val="24"/>
        </w:rPr>
      </w:pPr>
      <w:r>
        <w:rPr>
          <w:rFonts w:ascii="宋体" w:hAnsi="宋体" w:cs="宋体" w:hint="eastAsia"/>
          <w:sz w:val="24"/>
        </w:rPr>
        <w:t>2、承包人承诺按本协议约定履行保密义务，保证以至少等同于保护其自有机密的谨慎程度对发包人所提供的保密信息予以妥善保管、保存与保护，不得以任何理由和方式泄露该保密信息。</w:t>
      </w:r>
    </w:p>
    <w:p w14:paraId="1A8BDDBD">
      <w:pPr>
        <w:spacing w:line="460" w:lineRule="exact"/>
        <w:ind w:firstLine="480" w:firstLineChars="200"/>
        <w:rPr>
          <w:rFonts w:ascii="宋体" w:hAnsi="宋体" w:cs="宋体" w:hint="eastAsia"/>
          <w:sz w:val="24"/>
        </w:rPr>
      </w:pPr>
      <w:r>
        <w:rPr>
          <w:rFonts w:ascii="宋体" w:hAnsi="宋体" w:cs="宋体" w:hint="eastAsia"/>
          <w:sz w:val="24"/>
        </w:rPr>
        <w:t>3、承包人保证保密信息仅可在从事该项目管理的负责人和技术人员范围内知悉，并保证与能接触该商业秘密的员工、代理等签订一份保密协议，此协议关于保密信息的保密义务等实质内容应与本协议一致。</w:t>
      </w:r>
    </w:p>
    <w:p w14:paraId="30BF57A3">
      <w:pPr>
        <w:spacing w:line="460" w:lineRule="exact"/>
        <w:ind w:firstLine="480" w:firstLineChars="200"/>
        <w:rPr>
          <w:rFonts w:ascii="宋体" w:hAnsi="宋体" w:cs="宋体" w:hint="eastAsia"/>
          <w:sz w:val="24"/>
        </w:rPr>
      </w:pPr>
      <w:r>
        <w:rPr>
          <w:rFonts w:ascii="宋体" w:hAnsi="宋体" w:cs="宋体" w:hint="eastAsia"/>
          <w:sz w:val="24"/>
        </w:rPr>
        <w:t>4、如果承包人被要求向政府部门、法院或其他有权部门提供该项目建设的有关保密信息时，承包人应在24小时内向发包人通报，以便发包人以保密为抗辩理由或取得保护措施。</w:t>
      </w:r>
    </w:p>
    <w:p w14:paraId="0DFF1683">
      <w:pPr>
        <w:spacing w:line="460" w:lineRule="exact"/>
        <w:ind w:firstLine="480" w:firstLineChars="200"/>
        <w:rPr>
          <w:rFonts w:ascii="宋体" w:hAnsi="宋体" w:cs="宋体" w:hint="eastAsia"/>
          <w:sz w:val="24"/>
        </w:rPr>
      </w:pPr>
      <w:r>
        <w:rPr>
          <w:rFonts w:ascii="宋体" w:hAnsi="宋体" w:cs="宋体" w:hint="eastAsia"/>
          <w:sz w:val="24"/>
        </w:rPr>
        <w:t>5、一旦发包人发出书面通知，承包人应在72小时内归还、销毁或删除所有与该项目相关的保密信息，包括所有的原件、复印件、扫描件、影印件等。</w:t>
      </w:r>
    </w:p>
    <w:p w14:paraId="3E8829B2">
      <w:pPr>
        <w:spacing w:line="460" w:lineRule="exact"/>
        <w:ind w:firstLine="480" w:firstLineChars="200"/>
        <w:rPr>
          <w:rFonts w:ascii="宋体" w:hAnsi="宋体" w:cs="宋体" w:hint="eastAsia"/>
          <w:sz w:val="24"/>
        </w:rPr>
      </w:pPr>
      <w:r>
        <w:rPr>
          <w:rFonts w:ascii="宋体" w:hAnsi="宋体" w:cs="宋体" w:hint="eastAsia"/>
          <w:sz w:val="24"/>
        </w:rPr>
        <w:t>三、保密期限</w:t>
      </w:r>
    </w:p>
    <w:p w14:paraId="01E2C0F5">
      <w:pPr>
        <w:spacing w:line="460" w:lineRule="exact"/>
        <w:ind w:firstLine="480" w:firstLineChars="200"/>
        <w:rPr>
          <w:rFonts w:ascii="宋体" w:hAnsi="宋体" w:cs="宋体" w:hint="eastAsia"/>
          <w:sz w:val="24"/>
        </w:rPr>
      </w:pPr>
      <w:r>
        <w:rPr>
          <w:rFonts w:ascii="宋体" w:hAnsi="宋体" w:cs="宋体" w:hint="eastAsia"/>
          <w:sz w:val="24"/>
        </w:rPr>
        <w:t>本协议自双方有权代表签字并盖章之日起生效。保密期限自生效之日起至工程验收合格之日后满五年。保密期限内，双方应严格履行保密义务。</w:t>
      </w:r>
    </w:p>
    <w:p w14:paraId="28F11A7F">
      <w:pPr>
        <w:spacing w:line="460" w:lineRule="exact"/>
        <w:ind w:firstLine="480" w:firstLineChars="200"/>
        <w:rPr>
          <w:rFonts w:ascii="宋体" w:hAnsi="宋体" w:cs="宋体" w:hint="eastAsia"/>
          <w:sz w:val="24"/>
        </w:rPr>
      </w:pPr>
      <w:r>
        <w:rPr>
          <w:rFonts w:ascii="宋体" w:hAnsi="宋体" w:cs="宋体" w:hint="eastAsia"/>
          <w:sz w:val="24"/>
        </w:rPr>
        <w:t>四、违约责任</w:t>
      </w:r>
    </w:p>
    <w:p w14:paraId="67D4BE14">
      <w:pPr>
        <w:spacing w:line="460" w:lineRule="exact"/>
        <w:ind w:firstLine="480" w:firstLineChars="200"/>
        <w:rPr>
          <w:rFonts w:ascii="宋体" w:hAnsi="宋体" w:cs="宋体" w:hint="eastAsia"/>
          <w:sz w:val="24"/>
        </w:rPr>
      </w:pPr>
      <w:r>
        <w:rPr>
          <w:rFonts w:ascii="宋体" w:hAnsi="宋体" w:cs="宋体" w:hint="eastAsia"/>
          <w:sz w:val="24"/>
        </w:rPr>
        <w:t>承包人承认该项目的保密信息对于发包人的商业经营是重要的，并且是由发包人以一定的成本开发出来的。承包人违反本协议约定的，应承担违约责任，并赔偿由此给发包人造成的损失。</w:t>
      </w:r>
    </w:p>
    <w:p w14:paraId="0A18D458">
      <w:pPr>
        <w:spacing w:line="460" w:lineRule="exact"/>
        <w:ind w:firstLine="480" w:firstLineChars="200"/>
        <w:rPr>
          <w:rFonts w:ascii="宋体" w:hAnsi="宋体" w:cs="宋体" w:hint="eastAsia"/>
          <w:sz w:val="24"/>
        </w:rPr>
      </w:pPr>
      <w:r>
        <w:rPr>
          <w:rFonts w:ascii="宋体" w:hAnsi="宋体" w:cs="宋体" w:hint="eastAsia"/>
          <w:sz w:val="24"/>
        </w:rPr>
        <w:t>五、其他</w:t>
      </w:r>
    </w:p>
    <w:p w14:paraId="2487A1FF">
      <w:pPr>
        <w:spacing w:line="460" w:lineRule="exact"/>
        <w:ind w:firstLine="480" w:firstLineChars="200"/>
        <w:rPr>
          <w:rFonts w:ascii="宋体" w:hAnsi="宋体" w:cs="宋体" w:hint="eastAsia"/>
          <w:sz w:val="24"/>
        </w:rPr>
      </w:pPr>
      <w:r>
        <w:rPr>
          <w:rFonts w:ascii="宋体" w:hAnsi="宋体" w:cs="宋体" w:hint="eastAsia"/>
          <w:sz w:val="24"/>
        </w:rPr>
        <w:t>1、任何一方在任何时间任何期限里没有行使其本协议项下的权利，并不能解释为已经放弃了该权利。如果本协议的任何部分、条款或规定是不合法的或者是不可执行的，协议其他部分的有效性和可执行性仍不受影响。</w:t>
      </w:r>
    </w:p>
    <w:p w14:paraId="3A5B01B1">
      <w:pPr>
        <w:spacing w:line="460" w:lineRule="exact"/>
        <w:ind w:firstLine="480" w:firstLineChars="200"/>
        <w:rPr>
          <w:rFonts w:ascii="宋体" w:hAnsi="宋体" w:cs="宋体" w:hint="eastAsia"/>
          <w:sz w:val="24"/>
        </w:rPr>
      </w:pPr>
      <w:r>
        <w:rPr>
          <w:rFonts w:ascii="宋体" w:hAnsi="宋体" w:cs="宋体" w:hint="eastAsia"/>
          <w:sz w:val="24"/>
        </w:rPr>
        <w:t>2、未经双方事先书面达成一致意见，本协议不得以任何其他理由而更改。</w:t>
      </w:r>
    </w:p>
    <w:p w14:paraId="7D09325C">
      <w:pPr>
        <w:spacing w:line="460" w:lineRule="exact"/>
        <w:ind w:firstLine="480" w:firstLineChars="200"/>
        <w:rPr>
          <w:rFonts w:ascii="宋体" w:hAnsi="宋体" w:cs="宋体" w:hint="eastAsia"/>
          <w:sz w:val="24"/>
        </w:rPr>
      </w:pPr>
      <w:r>
        <w:rPr>
          <w:rFonts w:ascii="宋体" w:hAnsi="宋体" w:cs="宋体" w:hint="eastAsia"/>
          <w:sz w:val="24"/>
        </w:rPr>
        <w:t>3、本保密协议为施工承包合同的一部分。双方有权代表签字并盖章后生效。</w:t>
      </w:r>
    </w:p>
    <w:p w14:paraId="4CD55023">
      <w:pPr>
        <w:spacing w:line="460" w:lineRule="exact"/>
        <w:ind w:firstLine="480" w:firstLineChars="200"/>
        <w:rPr>
          <w:rFonts w:ascii="宋体" w:hAnsi="宋体" w:cs="宋体"/>
          <w:sz w:val="24"/>
        </w:rPr>
      </w:pPr>
    </w:p>
    <w:p w14:paraId="16D1395F">
      <w:pPr>
        <w:spacing w:line="460" w:lineRule="exact"/>
        <w:ind w:firstLine="480" w:firstLineChars="200"/>
        <w:rPr>
          <w:rFonts w:ascii="宋体" w:hAnsi="宋体" w:cs="宋体" w:hint="eastAsia"/>
          <w:b/>
          <w:bCs/>
          <w:sz w:val="24"/>
        </w:rPr>
      </w:pPr>
      <w:r>
        <w:rPr>
          <w:rFonts w:ascii="宋体" w:hAnsi="宋体" w:cs="宋体" w:hint="eastAsia"/>
          <w:b/>
          <w:bCs/>
          <w:sz w:val="24"/>
        </w:rPr>
        <w:t xml:space="preserve">发  包  人（公章）：                 承  包  人（公章）：     </w:t>
      </w:r>
    </w:p>
    <w:p w14:paraId="30887C3A">
      <w:pPr>
        <w:spacing w:line="460" w:lineRule="exact"/>
        <w:ind w:firstLine="480" w:firstLineChars="200"/>
        <w:rPr>
          <w:rFonts w:ascii="宋体" w:hAnsi="宋体" w:cs="宋体" w:hint="eastAsia"/>
          <w:b/>
          <w:bCs/>
          <w:sz w:val="24"/>
        </w:rPr>
      </w:pPr>
    </w:p>
    <w:p w14:paraId="1EF96734">
      <w:pPr>
        <w:spacing w:line="460" w:lineRule="exact"/>
        <w:ind w:firstLine="480" w:firstLineChars="200"/>
        <w:rPr>
          <w:rFonts w:ascii="宋体" w:hAnsi="宋体" w:cs="宋体" w:hint="eastAsia"/>
          <w:b/>
          <w:bCs/>
          <w:sz w:val="24"/>
        </w:rPr>
      </w:pPr>
      <w:r>
        <w:rPr>
          <w:rFonts w:ascii="宋体" w:hAnsi="宋体" w:cs="宋体" w:hint="eastAsia"/>
          <w:b/>
          <w:bCs/>
          <w:sz w:val="24"/>
        </w:rPr>
        <w:t>有权代表人（签字）：                 有权代表人（签字）：</w:t>
      </w:r>
    </w:p>
    <w:p w14:paraId="48337089">
      <w:pPr>
        <w:spacing w:line="460" w:lineRule="exact"/>
        <w:ind w:firstLine="480" w:firstLineChars="200"/>
        <w:rPr>
          <w:rFonts w:ascii="宋体" w:hAnsi="宋体" w:cs="宋体" w:hint="eastAsia"/>
          <w:b/>
          <w:bCs/>
          <w:sz w:val="24"/>
        </w:rPr>
      </w:pPr>
    </w:p>
    <w:p w14:paraId="4290CA4E">
      <w:pPr>
        <w:spacing w:line="460" w:lineRule="exact"/>
        <w:ind w:firstLine="480" w:firstLineChars="200"/>
        <w:rPr>
          <w:rFonts w:ascii="宋体" w:hAnsi="宋体" w:cs="宋体" w:hint="eastAsia"/>
          <w:b/>
          <w:bCs/>
          <w:sz w:val="24"/>
        </w:rPr>
      </w:pPr>
      <w:r>
        <w:rPr>
          <w:rFonts w:ascii="宋体" w:hAnsi="宋体" w:cs="宋体" w:hint="eastAsia"/>
          <w:b/>
          <w:sz w:val="24"/>
        </w:rPr>
        <w:t>签订</w:t>
      </w:r>
      <w:r>
        <w:rPr>
          <w:rFonts w:ascii="宋体" w:hAnsi="宋体" w:cs="宋体" w:hint="eastAsia"/>
          <w:b/>
          <w:bCs/>
          <w:sz w:val="24"/>
        </w:rPr>
        <w:t xml:space="preserve">日期：                          </w:t>
      </w:r>
      <w:r>
        <w:rPr>
          <w:rFonts w:ascii="宋体" w:hAnsi="宋体" w:cs="宋体" w:hint="eastAsia"/>
          <w:b/>
          <w:sz w:val="24"/>
        </w:rPr>
        <w:t>签订</w:t>
      </w:r>
      <w:r>
        <w:rPr>
          <w:rFonts w:ascii="宋体" w:hAnsi="宋体" w:cs="宋体" w:hint="eastAsia"/>
          <w:b/>
          <w:bCs/>
          <w:sz w:val="24"/>
        </w:rPr>
        <w:t>日期：</w:t>
      </w:r>
    </w:p>
    <w:p w14:paraId="3A92ED59">
      <w:pPr>
        <w:spacing w:line="460" w:lineRule="exact"/>
        <w:ind w:firstLine="480" w:firstLineChars="200"/>
        <w:rPr>
          <w:rFonts w:ascii="宋体" w:hAnsi="宋体" w:cs="宋体" w:hint="eastAsia"/>
          <w:sz w:val="24"/>
        </w:rPr>
      </w:pPr>
    </w:p>
    <w:p w14:paraId="1830B2DE">
      <w:pPr>
        <w:spacing w:line="460" w:lineRule="exact"/>
        <w:ind w:firstLine="480" w:firstLineChars="200"/>
        <w:rPr>
          <w:rFonts w:ascii="宋体" w:hAnsi="宋体" w:cs="宋体" w:hint="eastAsia"/>
          <w:sz w:val="24"/>
        </w:rPr>
      </w:pPr>
    </w:p>
    <w:p w14:paraId="297F015F">
      <w:pPr>
        <w:spacing w:line="460" w:lineRule="exact"/>
        <w:ind w:firstLine="480" w:firstLineChars="200"/>
        <w:rPr>
          <w:rFonts w:ascii="宋体" w:hAnsi="宋体" w:cs="宋体" w:hint="eastAsia"/>
          <w:sz w:val="24"/>
        </w:rPr>
        <w:sectPr>
          <w:pgSz w:w="11906" w:h="16838"/>
          <w:pgMar w:top="1417" w:right="1418" w:bottom="1417" w:left="1418" w:header="851" w:footer="850" w:gutter="0"/>
          <w:cols w:num="1" w:space="720"/>
          <w:docGrid w:type="lines" w:linePitch="312" w:charSpace="0"/>
        </w:sectPr>
      </w:pPr>
    </w:p>
    <w:p w14:paraId="1384E3A5">
      <w:pPr>
        <w:spacing w:line="460" w:lineRule="exact"/>
        <w:ind w:firstLine="560" w:firstLineChars="200"/>
        <w:rPr>
          <w:rFonts w:ascii="宋体" w:hAnsi="宋体" w:cs="宋体" w:hint="eastAsia"/>
          <w:b/>
          <w:bCs/>
          <w:sz w:val="28"/>
          <w:szCs w:val="28"/>
        </w:rPr>
      </w:pPr>
      <w:r>
        <w:rPr>
          <w:rFonts w:ascii="宋体" w:hAnsi="宋体" w:cs="宋体" w:hint="eastAsia"/>
          <w:b/>
          <w:bCs/>
          <w:sz w:val="28"/>
          <w:szCs w:val="28"/>
        </w:rPr>
        <w:t>附件4</w:t>
      </w:r>
    </w:p>
    <w:p w14:paraId="6EB7A224">
      <w:pPr>
        <w:spacing w:line="460" w:lineRule="exact"/>
        <w:jc w:val="center"/>
        <w:rPr>
          <w:rFonts w:ascii="宋体" w:hAnsi="宋体" w:cs="宋体" w:hint="eastAsia"/>
          <w:b/>
          <w:bCs/>
          <w:sz w:val="28"/>
          <w:szCs w:val="28"/>
        </w:rPr>
      </w:pPr>
      <w:r>
        <w:rPr>
          <w:rFonts w:ascii="宋体" w:hAnsi="宋体" w:cs="宋体" w:hint="eastAsia"/>
          <w:b/>
          <w:bCs/>
          <w:sz w:val="28"/>
          <w:szCs w:val="28"/>
        </w:rPr>
        <w:t>双汇发展建设项目安全文明施工管理规定</w:t>
      </w:r>
    </w:p>
    <w:p w14:paraId="592F106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19"/>
          <w:sz w:val="24"/>
        </w:rPr>
        <w:t>（一）目的</w:t>
      </w:r>
    </w:p>
    <w:p w14:paraId="609A300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为加强施工过程中各单位、各专业、各工序之间的相互协调配合，特别是加强危险作业、交叉作业过程中的安全管理工作，杜绝违章施工、违章指挥、违章操作，有效地控制各类事故的发生，确保双汇发展建设项目优质、高效、安全、文明，如期竣工；保证双汇发展建设项目施工安全，</w:t>
      </w:r>
      <w:r>
        <w:rPr>
          <w:rFonts w:ascii="宋体" w:hAnsi="宋体" w:cs="宋体" w:hint="eastAsia"/>
          <w:spacing w:val="-1"/>
          <w:sz w:val="24"/>
        </w:rPr>
        <w:t>特制订本管理规定。</w:t>
      </w:r>
    </w:p>
    <w:p w14:paraId="6DDF616C">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5"/>
          <w:sz w:val="24"/>
        </w:rPr>
        <w:t>（二）适用范围</w:t>
      </w:r>
    </w:p>
    <w:p w14:paraId="2FD736C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本规定适用于双汇发展所有新建、扩建、技改、维修等施工项目。</w:t>
      </w:r>
    </w:p>
    <w:p w14:paraId="5A7508A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5"/>
          <w:sz w:val="24"/>
        </w:rPr>
        <w:t>（三）法规依据</w:t>
      </w:r>
    </w:p>
    <w:p w14:paraId="120443A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《建设工程安全生产管理条例》</w:t>
      </w:r>
    </w:p>
    <w:p w14:paraId="3266ECA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《建筑施工企业安全生产管理机构设置及专职安全生产管理人员配备</w:t>
      </w:r>
      <w:r>
        <w:rPr>
          <w:rFonts w:ascii="宋体" w:hAnsi="宋体" w:cs="宋体" w:hint="eastAsia"/>
          <w:spacing w:val="-5"/>
          <w:sz w:val="24"/>
        </w:rPr>
        <w:t>办法》</w:t>
      </w:r>
    </w:p>
    <w:p w14:paraId="68B2262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《建设工程施工现场消防安全技术规范》</w:t>
      </w:r>
    </w:p>
    <w:p w14:paraId="36326DC6">
      <w:pPr>
        <w:pStyle w:val="BodyText"/>
        <w:widowControl/>
        <w:autoSpaceDE w:val="0"/>
        <w:autoSpaceDN w:val="0"/>
        <w:adjustRightInd w:val="0"/>
        <w:snapToGrid w:val="0"/>
        <w:spacing w:after="0" w:line="480" w:lineRule="exact"/>
        <w:ind w:firstLine="480" w:firstLineChars="200"/>
        <w:textAlignment w:val="baseline"/>
        <w:outlineLvl w:val="1"/>
        <w:rPr>
          <w:rFonts w:ascii="宋体" w:hAnsi="宋体" w:cs="宋体" w:hint="eastAsia"/>
          <w:sz w:val="24"/>
        </w:rPr>
      </w:pPr>
      <w:r>
        <w:rPr>
          <w:rFonts w:ascii="宋体" w:hAnsi="宋体" w:cs="宋体" w:hint="eastAsia"/>
          <w:b/>
          <w:bCs/>
          <w:spacing w:val="-3"/>
          <w:sz w:val="24"/>
        </w:rPr>
        <w:t>一、建设项目安全文明施工管理职责</w:t>
      </w:r>
    </w:p>
    <w:p w14:paraId="3769ED6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双汇发展各相关职能中心、项目公司、施工单位、监理单位应严格按照《建设工程安全生产管理条例》和双汇发展安全生产责任制相关</w:t>
      </w:r>
      <w:r>
        <w:rPr>
          <w:rFonts w:ascii="宋体" w:hAnsi="宋体" w:cs="宋体" w:hint="eastAsia"/>
          <w:spacing w:val="2"/>
          <w:sz w:val="24"/>
        </w:rPr>
        <w:t>要求落</w:t>
      </w:r>
      <w:r>
        <w:rPr>
          <w:rFonts w:ascii="宋体" w:hAnsi="宋体" w:cs="宋体" w:hint="eastAsia"/>
          <w:spacing w:val="-3"/>
          <w:sz w:val="24"/>
        </w:rPr>
        <w:t>实相关安全责任。</w:t>
      </w:r>
    </w:p>
    <w:p w14:paraId="6E0111E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一）安全环保中心职责</w:t>
      </w:r>
    </w:p>
    <w:p w14:paraId="2906C97B">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8"/>
          <w:sz w:val="24"/>
        </w:rPr>
        <w:t>1、宣贯建设工程相关安全生产法律、法规和有关国家</w:t>
      </w:r>
      <w:r>
        <w:rPr>
          <w:rFonts w:ascii="宋体" w:hAnsi="宋体" w:cs="宋体" w:hint="eastAsia"/>
          <w:spacing w:val="-9"/>
          <w:sz w:val="24"/>
        </w:rPr>
        <w:t>标准、行业标准，</w:t>
      </w:r>
      <w:r>
        <w:rPr>
          <w:rFonts w:ascii="宋体" w:hAnsi="宋体" w:cs="宋体" w:hint="eastAsia"/>
          <w:spacing w:val="-1"/>
          <w:sz w:val="24"/>
        </w:rPr>
        <w:t>为集团公司安全生产决策提出意见和建议；</w:t>
      </w:r>
    </w:p>
    <w:p w14:paraId="2AB88C4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2、参与拟订建设项目施工相关安全管理制度；</w:t>
      </w:r>
    </w:p>
    <w:p w14:paraId="2AB14F6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pacing w:val="-1"/>
          <w:sz w:val="24"/>
        </w:rPr>
      </w:pPr>
      <w:r>
        <w:rPr>
          <w:rFonts w:ascii="宋体" w:hAnsi="宋体" w:cs="宋体" w:hint="eastAsia"/>
          <w:spacing w:val="-2"/>
          <w:sz w:val="24"/>
        </w:rPr>
        <w:t>3、督促各职能部室、项目公司落实相关管理职责；督促各项目公司对</w:t>
      </w:r>
      <w:r>
        <w:rPr>
          <w:rFonts w:ascii="宋体" w:hAnsi="宋体" w:cs="宋体" w:hint="eastAsia"/>
          <w:spacing w:val="3"/>
          <w:sz w:val="24"/>
        </w:rPr>
        <w:t>施工单位进行安全生产状况检查，开展安全生产风险管控，及时排查生产安全事故隐患，提出改进安全生产管理的建议，督促落实安全生产整改措</w:t>
      </w:r>
      <w:r>
        <w:rPr>
          <w:rFonts w:ascii="宋体" w:hAnsi="宋体" w:cs="宋体" w:hint="eastAsia"/>
          <w:spacing w:val="-1"/>
          <w:sz w:val="24"/>
        </w:rPr>
        <w:t>施和重大危险源的安全管理措施；</w:t>
      </w:r>
    </w:p>
    <w:p w14:paraId="0D431A0B">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4、参与施工建设安全环保事故的调查、处理工作，提</w:t>
      </w:r>
      <w:r>
        <w:rPr>
          <w:rFonts w:ascii="宋体" w:hAnsi="宋体" w:cs="宋体" w:hint="eastAsia"/>
          <w:spacing w:val="-2"/>
          <w:sz w:val="24"/>
        </w:rPr>
        <w:t>出处理意见及整</w:t>
      </w:r>
      <w:r>
        <w:rPr>
          <w:rFonts w:ascii="宋体" w:hAnsi="宋体" w:cs="宋体" w:hint="eastAsia"/>
          <w:spacing w:val="-6"/>
          <w:sz w:val="24"/>
        </w:rPr>
        <w:t>改建议。</w:t>
      </w:r>
    </w:p>
    <w:p w14:paraId="2A5FDE9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二）基建中心职责</w:t>
      </w:r>
    </w:p>
    <w:p w14:paraId="5BC7C65C">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1、按照“管业务必须管安全”的原则，贯彻执行建设工程相关安</w:t>
      </w:r>
      <w:r>
        <w:rPr>
          <w:rFonts w:ascii="宋体" w:hAnsi="宋体" w:cs="宋体" w:hint="eastAsia"/>
          <w:spacing w:val="-4"/>
          <w:sz w:val="24"/>
        </w:rPr>
        <w:t>全生</w:t>
      </w:r>
      <w:r>
        <w:rPr>
          <w:rFonts w:ascii="宋体" w:hAnsi="宋体" w:cs="宋体" w:hint="eastAsia"/>
          <w:spacing w:val="3"/>
          <w:sz w:val="24"/>
        </w:rPr>
        <w:t>产法律、法规和有关国家标准、行业标准，负责新建、改建、扩建建设项</w:t>
      </w:r>
      <w:r>
        <w:rPr>
          <w:rFonts w:ascii="宋体" w:hAnsi="宋体" w:cs="宋体" w:hint="eastAsia"/>
          <w:spacing w:val="-2"/>
          <w:sz w:val="24"/>
        </w:rPr>
        <w:t>目整体施工安全；</w:t>
      </w:r>
    </w:p>
    <w:p w14:paraId="79EEE65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2、负责检查、指导监理单位、施工单位落</w:t>
      </w:r>
      <w:r>
        <w:rPr>
          <w:rFonts w:ascii="宋体" w:hAnsi="宋体" w:cs="宋体" w:hint="eastAsia"/>
          <w:spacing w:val="-2"/>
          <w:sz w:val="24"/>
        </w:rPr>
        <w:t>实相关管理职责，督促施工</w:t>
      </w:r>
      <w:r>
        <w:rPr>
          <w:rFonts w:ascii="宋体" w:hAnsi="宋体" w:cs="宋体" w:hint="eastAsia"/>
          <w:spacing w:val="3"/>
          <w:sz w:val="24"/>
        </w:rPr>
        <w:t>单位按照安全、环评、消防等设计评价要求进行建设施工，按照安全管理</w:t>
      </w:r>
      <w:r>
        <w:rPr>
          <w:rFonts w:ascii="宋体" w:hAnsi="宋体" w:cs="宋体" w:hint="eastAsia"/>
          <w:spacing w:val="-1"/>
          <w:sz w:val="24"/>
        </w:rPr>
        <w:t>制度和危险作业操作规程作业，避免违章指挥、违章作业行为的发生；</w:t>
      </w:r>
    </w:p>
    <w:p w14:paraId="3803B84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3、管理所负责安装的特种设备安装告知、检测、注册等工作；</w:t>
      </w:r>
    </w:p>
    <w:p w14:paraId="64E87D5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4、参与施工建设安全环保事故的调查、处理工作，并</w:t>
      </w:r>
      <w:r>
        <w:rPr>
          <w:rFonts w:ascii="宋体" w:hAnsi="宋体" w:cs="宋体" w:hint="eastAsia"/>
          <w:spacing w:val="-2"/>
          <w:sz w:val="24"/>
        </w:rPr>
        <w:t>对违规施工方按</w:t>
      </w:r>
      <w:r>
        <w:rPr>
          <w:rFonts w:ascii="宋体" w:hAnsi="宋体" w:cs="宋体" w:hint="eastAsia"/>
          <w:spacing w:val="-1"/>
          <w:sz w:val="24"/>
        </w:rPr>
        <w:t>照合同约定及管理要求进行通报和违约处罚。</w:t>
      </w:r>
    </w:p>
    <w:p w14:paraId="7845217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三）采购中心职责</w:t>
      </w:r>
    </w:p>
    <w:p w14:paraId="470F2EA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1、负责对供应商供应的材料、设备设施的质量进行调研，确保质量达</w:t>
      </w:r>
      <w:r>
        <w:rPr>
          <w:rFonts w:ascii="宋体" w:hAnsi="宋体" w:cs="宋体" w:hint="eastAsia"/>
          <w:spacing w:val="-6"/>
          <w:sz w:val="24"/>
        </w:rPr>
        <w:t>标；</w:t>
      </w:r>
    </w:p>
    <w:p w14:paraId="49BB44E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2、负责督促供应商按照安全管理制度和危</w:t>
      </w:r>
      <w:r>
        <w:rPr>
          <w:rFonts w:ascii="宋体" w:hAnsi="宋体" w:cs="宋体" w:hint="eastAsia"/>
          <w:spacing w:val="-2"/>
          <w:sz w:val="24"/>
        </w:rPr>
        <w:t>险作业操作规程进行设备安</w:t>
      </w:r>
      <w:r>
        <w:rPr>
          <w:rFonts w:ascii="宋体" w:hAnsi="宋体" w:cs="宋体" w:hint="eastAsia"/>
          <w:spacing w:val="-1"/>
          <w:sz w:val="24"/>
        </w:rPr>
        <w:t>装调试，避免违章指挥、违章作业行为的发生；</w:t>
      </w:r>
    </w:p>
    <w:p w14:paraId="7D52437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3、参与施工建设安全环保事故的调查、处理工作，并督促违约单位按</w:t>
      </w:r>
      <w:r>
        <w:rPr>
          <w:rFonts w:ascii="宋体" w:hAnsi="宋体" w:cs="宋体" w:hint="eastAsia"/>
          <w:spacing w:val="-1"/>
          <w:sz w:val="24"/>
        </w:rPr>
        <w:t>照合同约定及管理要求及时缴纳违约金。</w:t>
      </w:r>
    </w:p>
    <w:p w14:paraId="556CA90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7"/>
          <w:sz w:val="24"/>
        </w:rPr>
        <w:t>四）项目公司职责</w:t>
      </w:r>
    </w:p>
    <w:p w14:paraId="1A26E4A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各项目公司是施工现场安全管理的具体执行人，也是施工管理的第一责任人，必须严格落实《建设工程安全生产管理条例》中建设单位的安全</w:t>
      </w:r>
      <w:r>
        <w:rPr>
          <w:rFonts w:ascii="宋体" w:hAnsi="宋体" w:cs="宋体" w:hint="eastAsia"/>
          <w:spacing w:val="-1"/>
          <w:sz w:val="24"/>
        </w:rPr>
        <w:t>职责和执行集团公司相关安全管理规定。</w:t>
      </w:r>
    </w:p>
    <w:p w14:paraId="3C69F50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1、组织施工单位签订《外来施工（人员）安全协议》，对各施工单位</w:t>
      </w:r>
      <w:r>
        <w:rPr>
          <w:rFonts w:ascii="宋体" w:hAnsi="宋体" w:cs="宋体" w:hint="eastAsia"/>
          <w:spacing w:val="-1"/>
          <w:sz w:val="24"/>
        </w:rPr>
        <w:t>进行相关安全管理要求的宣贯；</w:t>
      </w:r>
    </w:p>
    <w:p w14:paraId="1391C1A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2、对施工单位的资质、安全管理人员证件及现场管控方案进行审核，</w:t>
      </w:r>
      <w:r>
        <w:rPr>
          <w:rFonts w:ascii="宋体" w:hAnsi="宋体" w:cs="宋体" w:hint="eastAsia"/>
          <w:spacing w:val="-1"/>
          <w:sz w:val="24"/>
        </w:rPr>
        <w:t>督促施工单位安全管理人员持证上岗，落实现场管控方案；</w:t>
      </w:r>
    </w:p>
    <w:p w14:paraId="281C6A1B">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4"/>
          <w:sz w:val="24"/>
        </w:rPr>
        <w:t>3、对施工单位的特种设备资质证件和特殊工种人员证件进行审核把关，</w:t>
      </w:r>
      <w:r>
        <w:rPr>
          <w:rFonts w:ascii="宋体" w:hAnsi="宋体" w:cs="宋体" w:hint="eastAsia"/>
          <w:spacing w:val="-1"/>
          <w:sz w:val="24"/>
        </w:rPr>
        <w:t>督促施工单位做到特种设备资质证件齐全、特殊工种人员持证上岗；</w:t>
      </w:r>
    </w:p>
    <w:p w14:paraId="1F63831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4、对施工单位和监理单位的履职和安全施工情况进行</w:t>
      </w:r>
      <w:r>
        <w:rPr>
          <w:rFonts w:ascii="宋体" w:hAnsi="宋体" w:cs="宋体" w:hint="eastAsia"/>
          <w:spacing w:val="-2"/>
          <w:sz w:val="24"/>
        </w:rPr>
        <w:t>现场检查，发现</w:t>
      </w:r>
      <w:r>
        <w:rPr>
          <w:rFonts w:ascii="宋体" w:hAnsi="宋体" w:cs="宋体" w:hint="eastAsia"/>
          <w:spacing w:val="-3"/>
          <w:sz w:val="24"/>
        </w:rPr>
        <w:t>违规行为进行制止和纠正，并按照管理要求对相关责任单位进</w:t>
      </w:r>
      <w:r>
        <w:rPr>
          <w:rFonts w:ascii="宋体" w:hAnsi="宋体" w:cs="宋体" w:hint="eastAsia"/>
          <w:spacing w:val="-4"/>
          <w:sz w:val="24"/>
        </w:rPr>
        <w:t>行违约处罚；</w:t>
      </w:r>
    </w:p>
    <w:p w14:paraId="4305C40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5、参与施工建设安全环保事故的调查、处理工作，并对违规施工方按</w:t>
      </w:r>
      <w:r>
        <w:rPr>
          <w:rFonts w:ascii="宋体" w:hAnsi="宋体" w:cs="宋体" w:hint="eastAsia"/>
          <w:spacing w:val="-1"/>
          <w:sz w:val="24"/>
        </w:rPr>
        <w:t>照合同约定及管理要求进行通报和违约处罚。</w:t>
      </w:r>
    </w:p>
    <w:p w14:paraId="5778C42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五）监理单位职责</w:t>
      </w:r>
    </w:p>
    <w:p w14:paraId="2499AA6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1、必须严格执行《建设工程安全生产管理条例》中的监理单位职责：</w:t>
      </w:r>
    </w:p>
    <w:p w14:paraId="68EA0A9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1）工程监理单位应当审查施工组织设计中的安全技术措施或者专项施</w:t>
      </w:r>
      <w:r>
        <w:rPr>
          <w:rFonts w:ascii="宋体" w:hAnsi="宋体" w:cs="宋体" w:hint="eastAsia"/>
          <w:spacing w:val="-1"/>
          <w:sz w:val="24"/>
        </w:rPr>
        <w:t>工方案是否符合工程建设强制性标准；</w:t>
      </w:r>
    </w:p>
    <w:p w14:paraId="6A5E273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2）工程监理单位在实施监理过程中，发现</w:t>
      </w:r>
      <w:r>
        <w:rPr>
          <w:rFonts w:ascii="宋体" w:hAnsi="宋体" w:cs="宋体" w:hint="eastAsia"/>
          <w:spacing w:val="-2"/>
          <w:sz w:val="24"/>
        </w:rPr>
        <w:t>存在安全事故隐患的，应当</w:t>
      </w:r>
      <w:r>
        <w:rPr>
          <w:rFonts w:ascii="宋体" w:hAnsi="宋体" w:cs="宋体" w:hint="eastAsia"/>
          <w:spacing w:val="3"/>
          <w:sz w:val="24"/>
        </w:rPr>
        <w:t>要求施工单位整改；情况严重的，应当要求施工单位暂时停止施工，并及时报告建设单位。施工单位拒不整改或者不停止施工的，工程监理单位应</w:t>
      </w:r>
      <w:r>
        <w:rPr>
          <w:rFonts w:ascii="宋体" w:hAnsi="宋体" w:cs="宋体" w:hint="eastAsia"/>
          <w:spacing w:val="-1"/>
          <w:sz w:val="24"/>
        </w:rPr>
        <w:t>当及时向有关主管部门报告；</w:t>
      </w:r>
    </w:p>
    <w:p w14:paraId="2ADA2BF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3）工程监理单位和监理工程师应当按照法律、法规和工程建设强制性</w:t>
      </w:r>
      <w:r>
        <w:rPr>
          <w:rFonts w:ascii="宋体" w:hAnsi="宋体" w:cs="宋体" w:hint="eastAsia"/>
          <w:spacing w:val="-1"/>
          <w:sz w:val="24"/>
        </w:rPr>
        <w:t>标准实施监理，并对建设工程安全生产承担监理责任。</w:t>
      </w:r>
    </w:p>
    <w:p w14:paraId="4447A88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2、遵守合同约定中监理单位的安全职责：</w:t>
      </w:r>
    </w:p>
    <w:p w14:paraId="7ECE0A1A">
      <w:pPr>
        <w:pStyle w:val="BodyText"/>
        <w:widowControl/>
        <w:topLinePunct/>
        <w:autoSpaceDE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1）对设计院提供的施工图所含内容的工程监理，包括工程质量控制、</w:t>
      </w:r>
      <w:r>
        <w:rPr>
          <w:rFonts w:ascii="宋体" w:hAnsi="宋体" w:cs="宋体" w:hint="eastAsia"/>
          <w:spacing w:val="3"/>
          <w:sz w:val="24"/>
        </w:rPr>
        <w:t>进度控制、投资控制、安全管理、合同管理、信息管理、组织协调、竣工</w:t>
      </w:r>
      <w:r>
        <w:rPr>
          <w:rFonts w:ascii="宋体" w:hAnsi="宋体" w:cs="宋体" w:hint="eastAsia"/>
          <w:spacing w:val="-1"/>
          <w:sz w:val="24"/>
        </w:rPr>
        <w:t>资料整理、竣工验收工作；</w:t>
      </w:r>
    </w:p>
    <w:p w14:paraId="11EE05A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2）参与审查施工单位选择的分包单位、实验单位的资质；</w:t>
      </w:r>
    </w:p>
    <w:p w14:paraId="10AC0BEB">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3）审查施工单位提交的施工组织设计、施工技术方案；</w:t>
      </w:r>
    </w:p>
    <w:p w14:paraId="4427901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4）检查现场施工人员的特殊工种持证上岗情况；</w:t>
      </w:r>
    </w:p>
    <w:p w14:paraId="68A06B1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5）监督施工合同的履行（安全管理约定</w:t>
      </w:r>
      <w:r>
        <w:rPr>
          <w:rFonts w:ascii="宋体" w:hAnsi="宋体" w:cs="宋体" w:hint="eastAsia"/>
          <w:spacing w:val="6"/>
          <w:sz w:val="24"/>
        </w:rPr>
        <w:t>），</w:t>
      </w:r>
      <w:r>
        <w:rPr>
          <w:rFonts w:ascii="宋体" w:hAnsi="宋体" w:cs="宋体" w:hint="eastAsia"/>
          <w:spacing w:val="-2"/>
          <w:sz w:val="24"/>
        </w:rPr>
        <w:t>维护业主和施工单位的正</w:t>
      </w:r>
      <w:r>
        <w:rPr>
          <w:rFonts w:ascii="宋体" w:hAnsi="宋体" w:cs="宋体" w:hint="eastAsia"/>
          <w:spacing w:val="-8"/>
          <w:sz w:val="24"/>
        </w:rPr>
        <w:t>当权益；</w:t>
      </w:r>
    </w:p>
    <w:p w14:paraId="0A11F35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6）按时提交各种例会的会议纪要、监理月报</w:t>
      </w:r>
      <w:r>
        <w:rPr>
          <w:rFonts w:ascii="宋体" w:hAnsi="宋体" w:cs="宋体" w:hint="eastAsia"/>
          <w:spacing w:val="-2"/>
          <w:sz w:val="24"/>
        </w:rPr>
        <w:t>、监理总结、质量评估报</w:t>
      </w:r>
      <w:r>
        <w:rPr>
          <w:rFonts w:ascii="宋体" w:hAnsi="宋体" w:cs="宋体" w:hint="eastAsia"/>
          <w:spacing w:val="-9"/>
          <w:sz w:val="24"/>
        </w:rPr>
        <w:t>告；</w:t>
      </w:r>
    </w:p>
    <w:p w14:paraId="385644A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7）其他合同约定要求。</w:t>
      </w:r>
    </w:p>
    <w:p w14:paraId="7EEF8D6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六）施工单位职责</w:t>
      </w:r>
    </w:p>
    <w:p w14:paraId="7B887E1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1、必须严格执行《建设工程安全生产管理条例》中施工单位的相关安</w:t>
      </w:r>
      <w:r>
        <w:rPr>
          <w:rFonts w:ascii="宋体" w:hAnsi="宋体" w:cs="宋体" w:hint="eastAsia"/>
          <w:spacing w:val="-3"/>
          <w:sz w:val="24"/>
        </w:rPr>
        <w:t>全职责；</w:t>
      </w:r>
    </w:p>
    <w:p w14:paraId="0F71D3B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2、遵守合同约定和本管理规定中施工单位</w:t>
      </w:r>
      <w:r>
        <w:rPr>
          <w:rFonts w:ascii="宋体" w:hAnsi="宋体" w:cs="宋体" w:hint="eastAsia"/>
          <w:spacing w:val="-2"/>
          <w:sz w:val="24"/>
        </w:rPr>
        <w:t>的相关安全职责，服从建设</w:t>
      </w:r>
      <w:r>
        <w:rPr>
          <w:rFonts w:ascii="宋体" w:hAnsi="宋体" w:cs="宋体" w:hint="eastAsia"/>
          <w:spacing w:val="-1"/>
          <w:sz w:val="24"/>
        </w:rPr>
        <w:t>单位及监理单位的安全管理制度要求，做到安全文明施工。</w:t>
      </w:r>
    </w:p>
    <w:p w14:paraId="79D2311E">
      <w:pPr>
        <w:pStyle w:val="BodyText"/>
        <w:widowControl/>
        <w:autoSpaceDE w:val="0"/>
        <w:autoSpaceDN w:val="0"/>
        <w:adjustRightInd w:val="0"/>
        <w:snapToGrid w:val="0"/>
        <w:spacing w:after="0" w:line="480" w:lineRule="exact"/>
        <w:ind w:firstLine="480" w:firstLineChars="200"/>
        <w:textAlignment w:val="baseline"/>
        <w:outlineLvl w:val="1"/>
        <w:rPr>
          <w:rFonts w:ascii="宋体" w:hAnsi="宋体" w:cs="宋体" w:hint="eastAsia"/>
          <w:sz w:val="24"/>
        </w:rPr>
      </w:pPr>
      <w:r>
        <w:rPr>
          <w:rFonts w:ascii="宋体" w:hAnsi="宋体" w:cs="宋体" w:hint="eastAsia"/>
          <w:b/>
          <w:bCs/>
          <w:spacing w:val="-4"/>
          <w:sz w:val="24"/>
        </w:rPr>
        <w:t>二、管理规定具体内容</w:t>
      </w:r>
    </w:p>
    <w:p w14:paraId="253208B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施工单位和监理单位在施工期间应严格遵守国家及项目所在地省、市、</w:t>
      </w:r>
      <w:r>
        <w:rPr>
          <w:rFonts w:ascii="宋体" w:hAnsi="宋体" w:cs="宋体" w:hint="eastAsia"/>
          <w:spacing w:val="3"/>
          <w:sz w:val="24"/>
        </w:rPr>
        <w:t>发包方有关防火、防盗、防爆和施工安全以及文明施工、夜间施工、环卫和城管等规定，建立规章制度和防护措施，做到服从需方管理，现场整洁</w:t>
      </w:r>
      <w:r>
        <w:rPr>
          <w:rFonts w:ascii="宋体" w:hAnsi="宋体" w:cs="宋体" w:hint="eastAsia"/>
          <w:spacing w:val="4"/>
          <w:sz w:val="24"/>
        </w:rPr>
        <w:t>卫生，文明施工，并承担由于自身措施不力造成事故责任和发生的费用。</w:t>
      </w:r>
      <w:r>
        <w:rPr>
          <w:rFonts w:ascii="宋体" w:hAnsi="宋体" w:cs="宋体" w:hint="eastAsia"/>
          <w:spacing w:val="-1"/>
          <w:sz w:val="24"/>
        </w:rPr>
        <w:t>为防患于未然，特制定以下管理要求：</w:t>
      </w:r>
    </w:p>
    <w:p w14:paraId="343A1C4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一）施工前的准备要求</w:t>
      </w:r>
    </w:p>
    <w:p w14:paraId="18F461A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1、实施监理的项目，监理单位施工前的管理要求</w:t>
      </w:r>
    </w:p>
    <w:p w14:paraId="5EA8242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监理单位应按照法规及合同要求对各施工单位进行监督管理，开始施工前应审查各施工单位安全技术措施的合规性和监督落实执行情况，检查施工单位人员的安全管理人员、特殊工种持证上岗情况等。未审核施工单位安全技术措施、安全管理人员和特种作业证件等相关证件，导致施工单位的安全管控措施不符合实际要求、应持证人员无证上岗的，对监理单位</w:t>
      </w:r>
      <w:r>
        <w:rPr>
          <w:rFonts w:ascii="宋体" w:hAnsi="宋体" w:cs="宋体" w:hint="eastAsia"/>
          <w:spacing w:val="-2"/>
          <w:sz w:val="24"/>
        </w:rPr>
        <w:t>每次处罚500～1000元的违约金。</w:t>
      </w:r>
    </w:p>
    <w:p w14:paraId="5FAB4F6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3"/>
          <w:sz w:val="24"/>
        </w:rPr>
        <w:t>2、施工单位在进入施工现场前的管理要求</w:t>
      </w:r>
    </w:p>
    <w:p w14:paraId="6F32B9B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1）施工单位入驻施工现场前，必须签订外来施工安全协议，提供安全</w:t>
      </w:r>
      <w:r>
        <w:rPr>
          <w:rFonts w:ascii="宋体" w:hAnsi="宋体" w:cs="宋体" w:hint="eastAsia"/>
          <w:spacing w:val="3"/>
          <w:sz w:val="24"/>
        </w:rPr>
        <w:t>技术措施和专项施工方案、施工前安全培训记录。未签订外来施工安全协议的，禁止进入施工场地进行施工，未签订安全协议直接进场施工的，处</w:t>
      </w:r>
      <w:r>
        <w:rPr>
          <w:rFonts w:ascii="宋体" w:hAnsi="宋体" w:cs="宋体" w:hint="eastAsia"/>
          <w:spacing w:val="-2"/>
          <w:sz w:val="24"/>
        </w:rPr>
        <w:t>罚2000元违约金，并停工整改，安全协议签订后方可施工；施工单位负责</w:t>
      </w:r>
      <w:r>
        <w:rPr>
          <w:rFonts w:ascii="宋体" w:hAnsi="宋体" w:cs="宋体" w:hint="eastAsia"/>
          <w:spacing w:val="3"/>
          <w:sz w:val="24"/>
        </w:rPr>
        <w:t>对施工人员进行三级安全教育，施工人员未经教育培训或者教育培训考核</w:t>
      </w:r>
      <w:r>
        <w:rPr>
          <w:rFonts w:ascii="宋体" w:hAnsi="宋体" w:cs="宋体" w:hint="eastAsia"/>
          <w:spacing w:val="1"/>
          <w:sz w:val="24"/>
        </w:rPr>
        <w:t>不合格直接上岗的，处罚200元/人的违约金，</w:t>
      </w:r>
      <w:r>
        <w:rPr>
          <w:rFonts w:ascii="宋体" w:hAnsi="宋体" w:cs="宋体" w:hint="eastAsia"/>
          <w:sz w:val="24"/>
        </w:rPr>
        <w:t>并对责任人停工培训，培训</w:t>
      </w:r>
      <w:r>
        <w:rPr>
          <w:rFonts w:ascii="宋体" w:hAnsi="宋体" w:cs="宋体" w:hint="eastAsia"/>
          <w:spacing w:val="-1"/>
          <w:sz w:val="24"/>
        </w:rPr>
        <w:t>考核合格后方可上岗；</w:t>
      </w:r>
    </w:p>
    <w:p w14:paraId="79A2772C">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2）施工单位应当提供安全生产管理机构设</w:t>
      </w:r>
      <w:r>
        <w:rPr>
          <w:rFonts w:ascii="宋体" w:hAnsi="宋体" w:cs="宋体" w:hint="eastAsia"/>
          <w:spacing w:val="-2"/>
          <w:sz w:val="24"/>
        </w:rPr>
        <w:t>置及专职安全生产管理人员</w:t>
      </w:r>
      <w:r>
        <w:rPr>
          <w:rFonts w:ascii="宋体" w:hAnsi="宋体" w:cs="宋体" w:hint="eastAsia"/>
          <w:spacing w:val="3"/>
          <w:sz w:val="24"/>
        </w:rPr>
        <w:t>任命的文件、相应等级的资质证书等，应当提供安全生产责任制度、安全生产教育培训制度、安全生产规章制度和操作规程等。未能提供以上文件或证书，或安全管理机构、人员等发生变更未履行变更手续的，每次处罚</w:t>
      </w:r>
      <w:r>
        <w:rPr>
          <w:rFonts w:ascii="宋体" w:hAnsi="宋体" w:cs="宋体" w:hint="eastAsia"/>
          <w:spacing w:val="-4"/>
          <w:sz w:val="24"/>
        </w:rPr>
        <w:t>1000～5000元违约金；</w:t>
      </w:r>
    </w:p>
    <w:p w14:paraId="61551D02">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3）施工单位配备安全管理机构中，施工现场的项目负责人必须持证上</w:t>
      </w:r>
      <w:r>
        <w:rPr>
          <w:rFonts w:ascii="宋体" w:hAnsi="宋体" w:cs="宋体" w:hint="eastAsia"/>
          <w:spacing w:val="-3"/>
          <w:sz w:val="24"/>
        </w:rPr>
        <w:t>岗（A证或B证</w:t>
      </w:r>
      <w:r>
        <w:rPr>
          <w:rFonts w:ascii="宋体" w:hAnsi="宋体" w:cs="宋体" w:hint="eastAsia"/>
          <w:spacing w:val="-18"/>
          <w:sz w:val="24"/>
        </w:rPr>
        <w:t>），</w:t>
      </w:r>
      <w:r>
        <w:rPr>
          <w:rFonts w:ascii="宋体" w:hAnsi="宋体" w:cs="宋体" w:hint="eastAsia"/>
          <w:spacing w:val="-3"/>
          <w:sz w:val="24"/>
        </w:rPr>
        <w:t>项目负责人在施工期间必须常驻施工现场，每月</w:t>
      </w:r>
      <w:r>
        <w:rPr>
          <w:rFonts w:ascii="宋体" w:hAnsi="宋体" w:cs="宋体" w:hint="eastAsia"/>
          <w:spacing w:val="-4"/>
          <w:sz w:val="24"/>
        </w:rPr>
        <w:t>在施工</w:t>
      </w:r>
      <w:r>
        <w:rPr>
          <w:rFonts w:ascii="宋体" w:hAnsi="宋体" w:cs="宋体" w:hint="eastAsia"/>
          <w:spacing w:val="-3"/>
          <w:sz w:val="24"/>
        </w:rPr>
        <w:t>现场的时间不能低于22天；持安全管理C证的专职安全管理人员必须每天对施工现场进行安全巡查；若施工单位安全管理人员不能达到以上要求</w:t>
      </w:r>
      <w:r>
        <w:rPr>
          <w:rFonts w:ascii="宋体" w:hAnsi="宋体" w:cs="宋体" w:hint="eastAsia"/>
          <w:spacing w:val="-4"/>
          <w:sz w:val="24"/>
        </w:rPr>
        <w:t>的，</w:t>
      </w:r>
      <w:r>
        <w:rPr>
          <w:rFonts w:ascii="宋体" w:hAnsi="宋体" w:cs="宋体" w:hint="eastAsia"/>
          <w:spacing w:val="12"/>
          <w:sz w:val="24"/>
        </w:rPr>
        <w:t>发包方有权要求施工单位变更符合条件的安全管理人员，并</w:t>
      </w:r>
      <w:r>
        <w:rPr>
          <w:rFonts w:ascii="宋体" w:hAnsi="宋体" w:cs="宋体" w:hint="eastAsia"/>
          <w:spacing w:val="11"/>
          <w:sz w:val="24"/>
        </w:rPr>
        <w:t>处罚1000~</w:t>
      </w:r>
      <w:r>
        <w:rPr>
          <w:rFonts w:ascii="宋体" w:hAnsi="宋体" w:cs="宋体" w:hint="eastAsia"/>
          <w:spacing w:val="-3"/>
          <w:sz w:val="24"/>
        </w:rPr>
        <w:t>5000元违约金；</w:t>
      </w:r>
    </w:p>
    <w:p w14:paraId="0EE9555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4）施工单位要对所承担的建设工程制定定期和专项安</w:t>
      </w:r>
      <w:r>
        <w:rPr>
          <w:rFonts w:ascii="宋体" w:hAnsi="宋体" w:cs="宋体" w:hint="eastAsia"/>
          <w:spacing w:val="-2"/>
          <w:sz w:val="24"/>
        </w:rPr>
        <w:t>全检查制度，专</w:t>
      </w:r>
      <w:r>
        <w:rPr>
          <w:rFonts w:ascii="宋体" w:hAnsi="宋体" w:cs="宋体" w:hint="eastAsia"/>
          <w:spacing w:val="3"/>
          <w:sz w:val="24"/>
        </w:rPr>
        <w:t>职安全管理人员必须对施工现场进行巡查，并按照要求落实定期和专项安</w:t>
      </w:r>
      <w:r>
        <w:rPr>
          <w:rFonts w:ascii="宋体" w:hAnsi="宋体" w:cs="宋体" w:hint="eastAsia"/>
          <w:spacing w:val="2"/>
          <w:sz w:val="24"/>
        </w:rPr>
        <w:t>全检查，提供安全检查记录。未建立安全检查制度的，处罚500～</w:t>
      </w:r>
      <w:r>
        <w:rPr>
          <w:rFonts w:ascii="宋体" w:hAnsi="宋体" w:cs="宋体" w:hint="eastAsia"/>
          <w:spacing w:val="1"/>
          <w:sz w:val="24"/>
        </w:rPr>
        <w:t>2000元的违约金；未检查、无记录或检查问题超期限未整改，处罚100～1000元</w:t>
      </w:r>
      <w:r>
        <w:rPr>
          <w:rFonts w:ascii="宋体" w:hAnsi="宋体" w:cs="宋体" w:hint="eastAsia"/>
          <w:spacing w:val="-2"/>
          <w:sz w:val="24"/>
        </w:rPr>
        <w:t>的违约金。</w:t>
      </w:r>
    </w:p>
    <w:p w14:paraId="17049F8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本款规定的专职安全管理人员制度：新建、改建、扩建等施工项目涉及的施工单位应该配备专职安全管理人员，施工单位的专职安全管理人员</w:t>
      </w:r>
      <w:r>
        <w:rPr>
          <w:rFonts w:ascii="宋体" w:hAnsi="宋体" w:cs="宋体" w:hint="eastAsia"/>
          <w:spacing w:val="-3"/>
          <w:sz w:val="24"/>
        </w:rPr>
        <w:t>应持证上岗，且有施工方单位的任命文件，安全管理人员应常驻</w:t>
      </w:r>
      <w:r>
        <w:rPr>
          <w:rFonts w:ascii="宋体" w:hAnsi="宋体" w:cs="宋体" w:hint="eastAsia"/>
          <w:spacing w:val="-4"/>
          <w:sz w:val="24"/>
        </w:rPr>
        <w:t>施工现场；</w:t>
      </w:r>
      <w:r>
        <w:rPr>
          <w:rFonts w:ascii="宋体" w:hAnsi="宋体" w:cs="宋体" w:hint="eastAsia"/>
          <w:spacing w:val="3"/>
          <w:sz w:val="24"/>
        </w:rPr>
        <w:t>其他厂内零星维修、设备调试等涉及人员少、规模小的项目，根据合同约定配备经书面授权的兼职安全管理人员和现场安全管理负责人，遵守发包</w:t>
      </w:r>
      <w:r>
        <w:rPr>
          <w:rFonts w:ascii="宋体" w:hAnsi="宋体" w:cs="宋体" w:hint="eastAsia"/>
          <w:spacing w:val="-1"/>
          <w:sz w:val="24"/>
        </w:rPr>
        <w:t>方的安全管理制度并服从发包方的安全管理。</w:t>
      </w:r>
    </w:p>
    <w:p w14:paraId="5007E89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5）施工单位应当提供施工现场消防安全责任制度，确定消防安全责任</w:t>
      </w:r>
      <w:r>
        <w:rPr>
          <w:rFonts w:ascii="宋体" w:hAnsi="宋体" w:cs="宋体" w:hint="eastAsia"/>
          <w:spacing w:val="3"/>
          <w:sz w:val="24"/>
        </w:rPr>
        <w:t>人，制定用火、用电、使用易燃易爆材料等各项消防安全管理制度和操作规程，设置消防通道、消防水源，配备消防设施和灭火器材，并在施工现</w:t>
      </w:r>
      <w:r>
        <w:rPr>
          <w:rFonts w:ascii="宋体" w:hAnsi="宋体" w:cs="宋体" w:hint="eastAsia"/>
          <w:spacing w:val="-2"/>
          <w:sz w:val="24"/>
        </w:rPr>
        <w:t>场入口处设置明显标志。未能提供消防制度文</w:t>
      </w:r>
      <w:r>
        <w:rPr>
          <w:rFonts w:ascii="宋体" w:hAnsi="宋体" w:cs="宋体" w:hint="eastAsia"/>
          <w:spacing w:val="-3"/>
          <w:sz w:val="24"/>
        </w:rPr>
        <w:t>件或未按要求配备消防设施、器材的，处罚100～1000元的违约金；</w:t>
      </w:r>
    </w:p>
    <w:p w14:paraId="4B91D34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6）施工单位应当根据建设工程施工的特点、</w:t>
      </w:r>
      <w:r>
        <w:rPr>
          <w:rFonts w:ascii="宋体" w:hAnsi="宋体" w:cs="宋体" w:hint="eastAsia"/>
          <w:spacing w:val="-2"/>
          <w:sz w:val="24"/>
        </w:rPr>
        <w:t>范围，对施工现场易发生</w:t>
      </w:r>
      <w:r>
        <w:rPr>
          <w:rFonts w:ascii="宋体" w:hAnsi="宋体" w:cs="宋体" w:hint="eastAsia"/>
          <w:spacing w:val="3"/>
          <w:sz w:val="24"/>
        </w:rPr>
        <w:t>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未制定预案或未组织演练，未配备应急救援人员、救援器材或设</w:t>
      </w:r>
      <w:r>
        <w:rPr>
          <w:rFonts w:ascii="宋体" w:hAnsi="宋体" w:cs="宋体" w:hint="eastAsia"/>
          <w:spacing w:val="-3"/>
          <w:sz w:val="24"/>
        </w:rPr>
        <w:t>备的，处罚100～1000元的违约金；</w:t>
      </w:r>
    </w:p>
    <w:p w14:paraId="1775866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7）各施工单位每天开工前要召开安全会议，主要针对施工中查出的安</w:t>
      </w:r>
      <w:r>
        <w:rPr>
          <w:rFonts w:ascii="宋体" w:hAnsi="宋体" w:cs="宋体" w:hint="eastAsia"/>
          <w:spacing w:val="3"/>
          <w:sz w:val="24"/>
        </w:rPr>
        <w:t>全问题及其他相关安全要求，对施工人员进行传达教育；施工单位将召开安全会议照片发安全施工沟通微信群内，发包方和监理对施工单位安全会</w:t>
      </w:r>
      <w:r>
        <w:rPr>
          <w:rFonts w:ascii="宋体" w:hAnsi="宋体" w:cs="宋体" w:hint="eastAsia"/>
          <w:spacing w:val="4"/>
          <w:sz w:val="24"/>
        </w:rPr>
        <w:t>议内容进行现场验证。未按照相关要求传达的、或弄虚作假的，处罚500</w:t>
      </w:r>
      <w:r>
        <w:rPr>
          <w:rFonts w:ascii="宋体" w:hAnsi="宋体" w:cs="宋体" w:hint="eastAsia"/>
          <w:spacing w:val="-2"/>
          <w:sz w:val="24"/>
        </w:rPr>
        <w:t>元违约金；</w:t>
      </w:r>
    </w:p>
    <w:p w14:paraId="5137994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8）各施工单位（含整套设备供应商）必须对施</w:t>
      </w:r>
      <w:r>
        <w:rPr>
          <w:rFonts w:ascii="宋体" w:hAnsi="宋体" w:cs="宋体" w:hint="eastAsia"/>
          <w:spacing w:val="-2"/>
          <w:sz w:val="24"/>
        </w:rPr>
        <w:t>工人员进行安全交底并</w:t>
      </w:r>
      <w:r>
        <w:rPr>
          <w:rFonts w:ascii="宋体" w:hAnsi="宋体" w:cs="宋体" w:hint="eastAsia"/>
          <w:spacing w:val="3"/>
          <w:sz w:val="24"/>
        </w:rPr>
        <w:t>留存记录，无措施、无交底或交底不合格的，发包方有权让施工单位停工</w:t>
      </w:r>
      <w:r>
        <w:rPr>
          <w:rFonts w:ascii="宋体" w:hAnsi="宋体" w:cs="宋体" w:hint="eastAsia"/>
          <w:spacing w:val="-3"/>
          <w:sz w:val="24"/>
        </w:rPr>
        <w:t>整顿。情节严重者将处罚1000元～2000元的违约金；</w:t>
      </w:r>
    </w:p>
    <w:p w14:paraId="62B3153B">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9）各施工单位必须建立登高、动火、吊装</w:t>
      </w:r>
      <w:r>
        <w:rPr>
          <w:rFonts w:ascii="宋体" w:hAnsi="宋体" w:cs="宋体" w:hint="eastAsia"/>
          <w:spacing w:val="-2"/>
          <w:sz w:val="24"/>
        </w:rPr>
        <w:t>、临时用电、有限空间等危</w:t>
      </w:r>
      <w:r>
        <w:rPr>
          <w:rFonts w:ascii="宋体" w:hAnsi="宋体" w:cs="宋体" w:hint="eastAsia"/>
          <w:spacing w:val="3"/>
          <w:sz w:val="24"/>
        </w:rPr>
        <w:t>险作业管理制度，实施危险作业时必须按照国家相关法律法规要求和双汇相关管理制度要求实施作业票审批制度；作业票审批由各施工单位和监理单位内部自主负责审批实施，若涉及其他厂内零星维修、设备调试等涉及人员少、规模小的无监理单位的项目，由发包单位协助施工单位办理作业票；发包方对施工单位的执行情况进行监督检查，未按照要求执行危险作业审批制度的，发包方有权要求施工单位停止施工并纠正违规行为，并根</w:t>
      </w:r>
      <w:r>
        <w:rPr>
          <w:rFonts w:ascii="宋体" w:hAnsi="宋体" w:cs="宋体" w:hint="eastAsia"/>
          <w:spacing w:val="-2"/>
          <w:sz w:val="24"/>
        </w:rPr>
        <w:t>据情节轻重，处罚100～500元的违约金；对于不服从安全</w:t>
      </w:r>
      <w:r>
        <w:rPr>
          <w:rFonts w:ascii="宋体" w:hAnsi="宋体" w:cs="宋体" w:hint="eastAsia"/>
          <w:spacing w:val="-3"/>
          <w:sz w:val="24"/>
        </w:rPr>
        <w:t>管理要求的单位</w:t>
      </w:r>
      <w:r>
        <w:rPr>
          <w:rFonts w:ascii="宋体" w:hAnsi="宋体" w:cs="宋体" w:hint="eastAsia"/>
          <w:spacing w:val="2"/>
          <w:sz w:val="24"/>
        </w:rPr>
        <w:t>和人员，发包方有权要求其退出施工场地，并视情况处罚200～1000</w:t>
      </w:r>
      <w:r>
        <w:rPr>
          <w:rFonts w:ascii="宋体" w:hAnsi="宋体" w:cs="宋体" w:hint="eastAsia"/>
          <w:spacing w:val="1"/>
          <w:sz w:val="24"/>
        </w:rPr>
        <w:t>元的</w:t>
      </w:r>
      <w:r>
        <w:rPr>
          <w:rFonts w:ascii="宋体" w:hAnsi="宋体" w:cs="宋体" w:hint="eastAsia"/>
          <w:spacing w:val="-3"/>
          <w:sz w:val="24"/>
        </w:rPr>
        <w:t>违约金；</w:t>
      </w:r>
    </w:p>
    <w:p w14:paraId="2089735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10）各施工单位应在开工前向发包方及监理工程师提供特种作业人员</w:t>
      </w:r>
      <w:r>
        <w:rPr>
          <w:rFonts w:ascii="宋体" w:hAnsi="宋体" w:cs="宋体" w:hint="eastAsia"/>
          <w:spacing w:val="3"/>
          <w:sz w:val="24"/>
        </w:rPr>
        <w:t>（电焊工、电工、起重工等）经相关监督管理部门下发的操作证书及身份证的复印件；发包方有权要求无特种作业操作证书的人员退出施工现场，</w:t>
      </w:r>
      <w:r>
        <w:rPr>
          <w:rFonts w:ascii="宋体" w:hAnsi="宋体" w:cs="宋体" w:hint="eastAsia"/>
          <w:spacing w:val="2"/>
          <w:sz w:val="24"/>
        </w:rPr>
        <w:t>并视情况对责任施工单位处罚500～1000元的违约金；特种设备</w:t>
      </w:r>
      <w:r>
        <w:rPr>
          <w:rFonts w:ascii="宋体" w:hAnsi="宋体" w:cs="宋体" w:hint="eastAsia"/>
          <w:spacing w:val="1"/>
          <w:sz w:val="24"/>
        </w:rPr>
        <w:t>及特种作</w:t>
      </w:r>
      <w:r>
        <w:rPr>
          <w:rFonts w:ascii="宋体" w:hAnsi="宋体" w:cs="宋体" w:hint="eastAsia"/>
          <w:spacing w:val="3"/>
          <w:sz w:val="24"/>
        </w:rPr>
        <w:t>业的施工设备、施工人员必须符合有关操作规程，并严格按照规程操作，否则发包方有权要求违规特种作业人员停止作业并退出施工场地，并视情</w:t>
      </w:r>
      <w:r>
        <w:rPr>
          <w:rFonts w:ascii="宋体" w:hAnsi="宋体" w:cs="宋体" w:hint="eastAsia"/>
          <w:spacing w:val="-4"/>
          <w:sz w:val="24"/>
        </w:rPr>
        <w:t>况处罚100～500元的违约金；</w:t>
      </w:r>
    </w:p>
    <w:p w14:paraId="7FFD18C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11）各施工单位使用的特种设备必须符合国家相关规定、按照要求做</w:t>
      </w:r>
      <w:r>
        <w:rPr>
          <w:rFonts w:ascii="宋体" w:hAnsi="宋体" w:cs="宋体" w:hint="eastAsia"/>
          <w:spacing w:val="3"/>
          <w:sz w:val="24"/>
        </w:rPr>
        <w:t>好检验检测、并提供相应有效报告，操作期间严格按照设备操作规程进行操作，否则发包方有权要求违规特种设备停止作业并退出施工场地，并视</w:t>
      </w:r>
      <w:r>
        <w:rPr>
          <w:rFonts w:ascii="宋体" w:hAnsi="宋体" w:cs="宋体" w:hint="eastAsia"/>
          <w:spacing w:val="-2"/>
          <w:sz w:val="24"/>
        </w:rPr>
        <w:t>情况处罚200～1000元的违约金；</w:t>
      </w:r>
    </w:p>
    <w:p w14:paraId="4355C6C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5"/>
          <w:sz w:val="24"/>
        </w:rPr>
        <w:t>12）各施工单位必须建立健全24小时值班制度。</w:t>
      </w:r>
      <w:r>
        <w:rPr>
          <w:rFonts w:ascii="宋体" w:hAnsi="宋体" w:cs="宋体" w:hint="eastAsia"/>
          <w:spacing w:val="-6"/>
          <w:sz w:val="24"/>
        </w:rPr>
        <w:t>24小时内工地有人值</w:t>
      </w:r>
      <w:r>
        <w:rPr>
          <w:rFonts w:ascii="宋体" w:hAnsi="宋体" w:cs="宋体" w:hint="eastAsia"/>
          <w:spacing w:val="3"/>
          <w:sz w:val="24"/>
        </w:rPr>
        <w:t>班。所有值班人员要有明显的标志。各值班人员必须对施工安全负责。值班人员各单位必须有完善的交接班制度和值班制度，值班人员不得擅离职</w:t>
      </w:r>
      <w:r>
        <w:rPr>
          <w:rFonts w:ascii="宋体" w:hAnsi="宋体" w:cs="宋体" w:hint="eastAsia"/>
          <w:spacing w:val="-3"/>
          <w:sz w:val="24"/>
        </w:rPr>
        <w:t>守，发现缺岗、离岗，处罚违约金100～500元；</w:t>
      </w:r>
    </w:p>
    <w:p w14:paraId="04FD8662">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本款规定的值班制度：新建、改建、扩建等施工项目涉及的施工单位应该建立值班制度；其他厂内零星维修、设备调试等涉及人员少、规模小的项目，根据合同约定可不建立值班制度，但应对存在危险的维修部位、</w:t>
      </w:r>
      <w:r>
        <w:rPr>
          <w:rFonts w:ascii="宋体" w:hAnsi="宋体" w:cs="宋体" w:hint="eastAsia"/>
          <w:spacing w:val="-1"/>
          <w:sz w:val="24"/>
        </w:rPr>
        <w:t>区域进行安全防护并告知发包方相关人员，防止发生安全事故。</w:t>
      </w:r>
    </w:p>
    <w:p w14:paraId="125E0F4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13）扩建、技改、维修工程施工人员的施工活动范围仅限于各自的施</w:t>
      </w:r>
      <w:r>
        <w:rPr>
          <w:rFonts w:ascii="宋体" w:hAnsi="宋体" w:cs="宋体" w:hint="eastAsia"/>
          <w:spacing w:val="3"/>
          <w:sz w:val="24"/>
        </w:rPr>
        <w:t>工范围内，施工单位在施工期间严格管理好所属施工人员，对各自的施工人员进行安全、消防教育，不得在非本单位施工区域的其他区域内随意走动，在施工区域和生产区域内不能抽烟、饮酒、打架、赌博，文明施工，保证施工期间清洁卫生，也不能饮酒后进场施工作业。否则，处罚违约金</w:t>
      </w:r>
      <w:r>
        <w:rPr>
          <w:rFonts w:ascii="宋体" w:hAnsi="宋体" w:cs="宋体" w:hint="eastAsia"/>
          <w:spacing w:val="-3"/>
          <w:sz w:val="24"/>
        </w:rPr>
        <w:t>1000～5000元。</w:t>
      </w:r>
    </w:p>
    <w:p w14:paraId="276699F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3、施工单位的环境保护要求</w:t>
      </w:r>
    </w:p>
    <w:p w14:paraId="0E66102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各施工单位应当建立环境管控措施，遵守有关环境保护的法律、法规的规定，在施工现场采取相应的措施，防止或者减少粉尘、废气、废水、固体废物、噪声、振动和施工照明对人和环境的危害和污染。施工工地应</w:t>
      </w:r>
      <w:r>
        <w:rPr>
          <w:rFonts w:ascii="宋体" w:hAnsi="宋体" w:cs="宋体" w:hint="eastAsia"/>
          <w:spacing w:val="-2"/>
          <w:sz w:val="24"/>
        </w:rPr>
        <w:t>落实环保管理的“六个百分之百”，减少扬尘污染对大气环境的影响：</w:t>
      </w:r>
    </w:p>
    <w:p w14:paraId="51DB247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1）施工工地周边100%围挡；</w:t>
      </w:r>
    </w:p>
    <w:p w14:paraId="32D060F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2）物料堆放100%覆盖；</w:t>
      </w:r>
    </w:p>
    <w:p w14:paraId="530BA7D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3）出入车辆100%冲洗；</w:t>
      </w:r>
    </w:p>
    <w:p w14:paraId="7C79F03C">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4）施工现场地面100%硬化；</w:t>
      </w:r>
    </w:p>
    <w:p w14:paraId="0B0950F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5）拆迁工地100%湿法作业；</w:t>
      </w:r>
    </w:p>
    <w:p w14:paraId="29A3AE0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6）渣土车辆100%密闭运输。</w:t>
      </w:r>
    </w:p>
    <w:p w14:paraId="4A53D41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未落实以上要求，每次对施工单位处罚500元违约金。施工现</w:t>
      </w:r>
      <w:r>
        <w:rPr>
          <w:rFonts w:ascii="宋体" w:hAnsi="宋体" w:cs="宋体" w:hint="eastAsia"/>
          <w:spacing w:val="1"/>
          <w:sz w:val="24"/>
        </w:rPr>
        <w:t>场路面</w:t>
      </w:r>
      <w:r>
        <w:rPr>
          <w:rFonts w:ascii="宋体" w:hAnsi="宋体" w:cs="宋体" w:hint="eastAsia"/>
          <w:spacing w:val="-2"/>
          <w:sz w:val="24"/>
        </w:rPr>
        <w:t>泥土多未及时清理，处罚违约金500元/次。被政府部门检查下发限期整改</w:t>
      </w:r>
      <w:r>
        <w:rPr>
          <w:rFonts w:ascii="宋体" w:hAnsi="宋体" w:cs="宋体" w:hint="eastAsia"/>
          <w:spacing w:val="1"/>
          <w:sz w:val="24"/>
        </w:rPr>
        <w:t>或处罚单，罚款由施工单位承担，并对施工单位处罚1000～10000元违约</w:t>
      </w:r>
      <w:r>
        <w:rPr>
          <w:rFonts w:ascii="宋体" w:hAnsi="宋体" w:cs="宋体" w:hint="eastAsia"/>
          <w:spacing w:val="-7"/>
          <w:sz w:val="24"/>
        </w:rPr>
        <w:t>金。</w:t>
      </w:r>
    </w:p>
    <w:p w14:paraId="1A60B732">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3"/>
          <w:sz w:val="24"/>
        </w:rPr>
        <w:t>4、施工单位临建房消防管理要求</w:t>
      </w:r>
    </w:p>
    <w:p w14:paraId="0934A9A2">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依据《建设工程施工现场消防安全技术规范》要求，各施工单位在工</w:t>
      </w:r>
      <w:r>
        <w:rPr>
          <w:rFonts w:ascii="宋体" w:hAnsi="宋体" w:cs="宋体" w:hint="eastAsia"/>
          <w:sz w:val="24"/>
        </w:rPr>
        <w:t>地现场搭建临时办公、住宿等临建房时，应</w:t>
      </w:r>
      <w:r>
        <w:rPr>
          <w:rFonts w:ascii="宋体" w:hAnsi="宋体" w:cs="宋体" w:hint="eastAsia"/>
          <w:spacing w:val="-1"/>
          <w:sz w:val="24"/>
        </w:rPr>
        <w:t>当遵守以下防火设计要求：</w:t>
      </w:r>
    </w:p>
    <w:p w14:paraId="026B709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1）临时宿舍、办公用房防火设计应符合下列规定：</w:t>
      </w:r>
    </w:p>
    <w:p w14:paraId="60DF03F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a.建筑构件的燃烧性能等级应为A级。当采用金属夹芯板材时，其芯</w:t>
      </w:r>
      <w:r>
        <w:rPr>
          <w:rFonts w:ascii="宋体" w:hAnsi="宋体" w:cs="宋体" w:hint="eastAsia"/>
          <w:spacing w:val="-3"/>
          <w:sz w:val="24"/>
        </w:rPr>
        <w:t>材的燃烧性能等级应为A级；</w:t>
      </w:r>
    </w:p>
    <w:p w14:paraId="63C5DBB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b.建筑层数不应超过3层，每层建筑面积不应大于300m²；</w:t>
      </w:r>
    </w:p>
    <w:p w14:paraId="1FF6980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8"/>
          <w:sz w:val="24"/>
        </w:rPr>
        <w:t>c.层数为3层或每层建筑面积大于200m²时，应设置至少2</w:t>
      </w:r>
      <w:r>
        <w:rPr>
          <w:rFonts w:ascii="宋体" w:hAnsi="宋体" w:cs="宋体" w:hint="eastAsia"/>
          <w:spacing w:val="-9"/>
          <w:sz w:val="24"/>
        </w:rPr>
        <w:t>部疏散楼梯，</w:t>
      </w:r>
      <w:r>
        <w:rPr>
          <w:rFonts w:ascii="宋体" w:hAnsi="宋体" w:cs="宋体" w:hint="eastAsia"/>
          <w:spacing w:val="2"/>
          <w:sz w:val="24"/>
        </w:rPr>
        <w:t>房间疏散门至疏散楼梯的最大距离不应大于25m；</w:t>
      </w:r>
    </w:p>
    <w:p w14:paraId="48635AB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d.单面布置用房时，疏散走道的净宽度不应小于1.0m；双面布置用房</w:t>
      </w:r>
      <w:r>
        <w:rPr>
          <w:rFonts w:ascii="宋体" w:hAnsi="宋体" w:cs="宋体" w:hint="eastAsia"/>
          <w:spacing w:val="-3"/>
          <w:sz w:val="24"/>
        </w:rPr>
        <w:t>时，疏散走道的净宽度不应小于1.5m；</w:t>
      </w:r>
    </w:p>
    <w:p w14:paraId="021A094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e.疏散楼梯的净宽度不应小于疏散走道的净宽度；</w:t>
      </w:r>
    </w:p>
    <w:p w14:paraId="6E7C1E7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4"/>
          <w:sz w:val="24"/>
        </w:rPr>
        <w:t>f.宿舍房间的建筑面积不应大于30m²,其他</w:t>
      </w:r>
      <w:r>
        <w:rPr>
          <w:rFonts w:ascii="宋体" w:hAnsi="宋体" w:cs="宋体" w:hint="eastAsia"/>
          <w:spacing w:val="-5"/>
          <w:sz w:val="24"/>
        </w:rPr>
        <w:t>房间的建筑面积不宜大于100m²；</w:t>
      </w:r>
    </w:p>
    <w:p w14:paraId="10A868C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4"/>
          <w:sz w:val="24"/>
        </w:rPr>
        <w:t>g.房间内任一点至最近疏散门的距离不应大</w:t>
      </w:r>
      <w:r>
        <w:rPr>
          <w:rFonts w:ascii="宋体" w:hAnsi="宋体" w:cs="宋体" w:hint="eastAsia"/>
          <w:spacing w:val="-5"/>
          <w:sz w:val="24"/>
        </w:rPr>
        <w:t>于15m，房门的净宽度不应</w:t>
      </w:r>
      <w:r>
        <w:rPr>
          <w:rFonts w:ascii="宋体" w:hAnsi="宋体" w:cs="宋体" w:hint="eastAsia"/>
          <w:spacing w:val="-2"/>
          <w:sz w:val="24"/>
        </w:rPr>
        <w:t>小于0.8m；房间建筑面积超过50m²时，房门的净宽度不应小</w:t>
      </w:r>
      <w:r>
        <w:rPr>
          <w:rFonts w:ascii="宋体" w:hAnsi="宋体" w:cs="宋体" w:hint="eastAsia"/>
          <w:spacing w:val="-3"/>
          <w:sz w:val="24"/>
        </w:rPr>
        <w:t>于1.2m；</w:t>
      </w:r>
    </w:p>
    <w:p w14:paraId="6016834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h.隔墙应从楼地面基层隔断至顶板基层底面。</w:t>
      </w:r>
    </w:p>
    <w:p w14:paraId="5DD88B3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7"/>
          <w:sz w:val="24"/>
        </w:rPr>
        <w:t>2）施工现场使用的临时性发电机房、变配电房、厨房操作间、锅炉房、</w:t>
      </w:r>
      <w:r>
        <w:rPr>
          <w:rFonts w:ascii="宋体" w:hAnsi="宋体" w:cs="宋体" w:hint="eastAsia"/>
          <w:spacing w:val="-1"/>
          <w:sz w:val="24"/>
        </w:rPr>
        <w:t>可燃材料库房及易燃易爆危险品库房的防火设计应符合下列规定：</w:t>
      </w:r>
    </w:p>
    <w:p w14:paraId="63454BE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a.建筑构件的燃烧性能等级应为A级；</w:t>
      </w:r>
    </w:p>
    <w:p w14:paraId="65E549E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b.层数应为1层，建筑面积不应大于200m²；</w:t>
      </w:r>
    </w:p>
    <w:p w14:paraId="26ED8B3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5"/>
          <w:sz w:val="24"/>
        </w:rPr>
        <w:t>c.可燃材料库房单个房间的建筑面积不应超过30m²,易燃易爆危险品</w:t>
      </w:r>
      <w:r>
        <w:rPr>
          <w:rFonts w:ascii="宋体" w:hAnsi="宋体" w:cs="宋体" w:hint="eastAsia"/>
          <w:spacing w:val="-2"/>
          <w:sz w:val="24"/>
        </w:rPr>
        <w:t>库房单个房间的建筑面积不应超过20m²</w:t>
      </w:r>
      <w:r>
        <w:rPr>
          <w:rFonts w:cs="宋体" w:hint="eastAsia"/>
          <w:spacing w:val="-2"/>
          <w:sz w:val="24"/>
        </w:rPr>
        <w:t>；</w:t>
      </w:r>
    </w:p>
    <w:p w14:paraId="43A150F2">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4"/>
          <w:sz w:val="24"/>
        </w:rPr>
        <w:t>d.房间内任一点至最近疏散门的距离不应</w:t>
      </w:r>
      <w:r>
        <w:rPr>
          <w:rFonts w:ascii="宋体" w:hAnsi="宋体" w:cs="宋体" w:hint="eastAsia"/>
          <w:spacing w:val="-5"/>
          <w:sz w:val="24"/>
        </w:rPr>
        <w:t>大于10m，房门的净宽度不应小于0.8m。</w:t>
      </w:r>
    </w:p>
    <w:p w14:paraId="51B4DC7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3）其他防火设计应符合下列规定：</w:t>
      </w:r>
    </w:p>
    <w:p w14:paraId="38EB01E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a.宿舍、办公用房不应与厨房操作间、锅炉</w:t>
      </w:r>
      <w:r>
        <w:rPr>
          <w:rFonts w:ascii="宋体" w:hAnsi="宋体" w:cs="宋体" w:hint="eastAsia"/>
          <w:spacing w:val="-4"/>
          <w:sz w:val="24"/>
        </w:rPr>
        <w:t>房、变配电房等组合建造；</w:t>
      </w:r>
    </w:p>
    <w:p w14:paraId="67A8AB0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b.会议室、文化娱乐室等人员密集的房间应设置在临时用房的第</w:t>
      </w:r>
      <w:r>
        <w:rPr>
          <w:rFonts w:ascii="宋体" w:hAnsi="宋体" w:cs="宋体" w:hint="eastAsia"/>
          <w:spacing w:val="-4"/>
          <w:sz w:val="24"/>
        </w:rPr>
        <w:t>一层，</w:t>
      </w:r>
      <w:r>
        <w:rPr>
          <w:rFonts w:ascii="宋体" w:hAnsi="宋体" w:cs="宋体" w:hint="eastAsia"/>
          <w:spacing w:val="-1"/>
          <w:sz w:val="24"/>
        </w:rPr>
        <w:t>其疏散门应向疏散方向开启。</w:t>
      </w:r>
    </w:p>
    <w:p w14:paraId="1148EBD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对于不符合以上防火要求的临建房，发包方有权要求施工单位停止使</w:t>
      </w:r>
      <w:r>
        <w:rPr>
          <w:rFonts w:ascii="宋体" w:hAnsi="宋体" w:cs="宋体" w:hint="eastAsia"/>
          <w:spacing w:val="-3"/>
          <w:sz w:val="24"/>
        </w:rPr>
        <w:t>用并限期整改，并处罚500～2000元的违约金；对于拒不整改的责</w:t>
      </w:r>
      <w:r>
        <w:rPr>
          <w:rFonts w:ascii="宋体" w:hAnsi="宋体" w:cs="宋体" w:hint="eastAsia"/>
          <w:spacing w:val="-4"/>
          <w:sz w:val="24"/>
        </w:rPr>
        <w:t>任单位，</w:t>
      </w:r>
      <w:r>
        <w:rPr>
          <w:rFonts w:ascii="宋体" w:hAnsi="宋体" w:cs="宋体" w:hint="eastAsia"/>
          <w:spacing w:val="-1"/>
          <w:sz w:val="24"/>
        </w:rPr>
        <w:t>发包方有权要求其退出施工场地，并视情况处罚2000～10000元的违约金。</w:t>
      </w:r>
    </w:p>
    <w:p w14:paraId="1EC1954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4"/>
          <w:sz w:val="24"/>
        </w:rPr>
        <w:t>二）施工过程中的管控要求</w:t>
      </w:r>
    </w:p>
    <w:p w14:paraId="7CC6829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5"/>
          <w:sz w:val="24"/>
        </w:rPr>
        <w:t>1、监理单位施工过程中管理要求</w:t>
      </w:r>
    </w:p>
    <w:p w14:paraId="0B68F1C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监理单位应根据合同要求对施工单位安全措施落实情况进行现场检查、</w:t>
      </w:r>
      <w:r>
        <w:rPr>
          <w:rFonts w:ascii="宋体" w:hAnsi="宋体" w:cs="宋体" w:hint="eastAsia"/>
          <w:spacing w:val="3"/>
          <w:sz w:val="24"/>
        </w:rPr>
        <w:t>参与各施工单位安全会议并通报现场检查安全隐患问题、督促施工单位落实管控措施和及时消除安全隐患；监理单位未现场监管、未参与安全专题会（包含安全专题的项目综合会）或未进行安全检查并督促整改的，处罚</w:t>
      </w:r>
      <w:r>
        <w:rPr>
          <w:rFonts w:ascii="宋体" w:hAnsi="宋体" w:cs="宋体" w:hint="eastAsia"/>
          <w:sz w:val="24"/>
        </w:rPr>
        <w:t>1000元的违约金。监理单位人员现场监督期间，施工单位安全</w:t>
      </w:r>
      <w:r>
        <w:rPr>
          <w:rFonts w:ascii="宋体" w:hAnsi="宋体" w:cs="宋体" w:hint="eastAsia"/>
          <w:spacing w:val="-1"/>
          <w:sz w:val="24"/>
        </w:rPr>
        <w:t>技术措施落</w:t>
      </w:r>
      <w:r>
        <w:rPr>
          <w:rFonts w:ascii="宋体" w:hAnsi="宋体" w:cs="宋体" w:hint="eastAsia"/>
          <w:spacing w:val="2"/>
          <w:sz w:val="24"/>
        </w:rPr>
        <w:t>实不到位未及时发现或未反馈督促整改的，处罚500元的违约金；若因监</w:t>
      </w:r>
      <w:r>
        <w:rPr>
          <w:rFonts w:ascii="宋体" w:hAnsi="宋体" w:cs="宋体" w:hint="eastAsia"/>
          <w:spacing w:val="3"/>
          <w:sz w:val="24"/>
        </w:rPr>
        <w:t>理单位对施工单位监督不到位导致发生恶劣影响事件或安全环保事故的，</w:t>
      </w:r>
      <w:r>
        <w:rPr>
          <w:rFonts w:ascii="宋体" w:hAnsi="宋体" w:cs="宋体" w:hint="eastAsia"/>
          <w:spacing w:val="-4"/>
          <w:sz w:val="24"/>
        </w:rPr>
        <w:t>视情况对监理单位处罚1万～5万元的违约金。</w:t>
      </w:r>
    </w:p>
    <w:p w14:paraId="0FF16FE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3"/>
          <w:sz w:val="24"/>
        </w:rPr>
        <w:t>2、施工单位施工过程中管理要求</w:t>
      </w:r>
    </w:p>
    <w:p w14:paraId="3545036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1）施工现场严禁闲杂人员进出；严禁任何人员携带火种（必须的施工</w:t>
      </w:r>
      <w:r>
        <w:rPr>
          <w:rFonts w:ascii="宋体" w:hAnsi="宋体" w:cs="宋体" w:hint="eastAsia"/>
          <w:spacing w:val="3"/>
          <w:sz w:val="24"/>
        </w:rPr>
        <w:t>器具除外）进出施工现场。否则，发包方有权下令停工整顿，并视情况处</w:t>
      </w:r>
      <w:r>
        <w:rPr>
          <w:rFonts w:ascii="宋体" w:hAnsi="宋体" w:cs="宋体" w:hint="eastAsia"/>
          <w:spacing w:val="-3"/>
          <w:sz w:val="24"/>
        </w:rPr>
        <w:t>罚责任方500～1000元的违约金；</w:t>
      </w:r>
    </w:p>
    <w:p w14:paraId="0BF3AC8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2）进入施工现场必须戴好安全帽，高空作业必须使用安全带，安全网</w:t>
      </w:r>
      <w:r>
        <w:rPr>
          <w:rFonts w:ascii="宋体" w:hAnsi="宋体" w:cs="宋体" w:hint="eastAsia"/>
          <w:spacing w:val="3"/>
          <w:sz w:val="24"/>
        </w:rPr>
        <w:t>必须按规定挂设，每发现一人次不戴安全帽、不系安全带的或安全帽安全</w:t>
      </w:r>
      <w:r>
        <w:rPr>
          <w:rFonts w:ascii="宋体" w:hAnsi="宋体" w:cs="宋体" w:hint="eastAsia"/>
          <w:spacing w:val="-2"/>
          <w:sz w:val="24"/>
        </w:rPr>
        <w:t>带佩戴使用不符合要求的，根据情节轻重，处</w:t>
      </w:r>
      <w:r>
        <w:rPr>
          <w:rFonts w:ascii="宋体" w:hAnsi="宋体" w:cs="宋体" w:hint="eastAsia"/>
          <w:spacing w:val="-3"/>
          <w:sz w:val="24"/>
        </w:rPr>
        <w:t>罚100～500元的违约金；每发现一处不按照规定挂设安全网的，处罚1000元的违约金。高空作业必须</w:t>
      </w:r>
      <w:r>
        <w:rPr>
          <w:rFonts w:ascii="宋体" w:hAnsi="宋体" w:cs="宋体" w:hint="eastAsia"/>
          <w:spacing w:val="3"/>
          <w:sz w:val="24"/>
        </w:rPr>
        <w:t>办理登高作业许可证等相关手续，登高作业手续不全、安全防护措施落实</w:t>
      </w:r>
      <w:r>
        <w:rPr>
          <w:rFonts w:ascii="宋体" w:hAnsi="宋体" w:cs="宋体" w:hint="eastAsia"/>
          <w:spacing w:val="-2"/>
          <w:sz w:val="24"/>
        </w:rPr>
        <w:t>不到位的，根据情节轻重，处罚500～1000元的违约金；</w:t>
      </w:r>
    </w:p>
    <w:p w14:paraId="12407D9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3）施工单位应在施工现场入口处、施工起重机械、临时用电设施、脚</w:t>
      </w:r>
      <w:r>
        <w:rPr>
          <w:rFonts w:ascii="宋体" w:hAnsi="宋体" w:cs="宋体" w:hint="eastAsia"/>
          <w:spacing w:val="3"/>
          <w:sz w:val="24"/>
        </w:rPr>
        <w:t>手架、四口五临边旁（四口：楼梯口、电梯井口、预留洞口、通道口，五临边：没有装栏杆的阳台周边、没有外架防护的层面周边、框架工程楼层周边、上下跑道及斜道的两侧边、卸料平台的侧边）、爆破物及有害危险气体和液体存放处等危险部位，设置明显的安全警示标志。安全警示标志</w:t>
      </w:r>
      <w:r>
        <w:rPr>
          <w:rFonts w:ascii="宋体" w:hAnsi="宋体" w:cs="宋体" w:hint="eastAsia"/>
          <w:spacing w:val="4"/>
          <w:sz w:val="24"/>
        </w:rPr>
        <w:t>必须符合国家标准。否则，每发现一处，视其情节轻重，处罚</w:t>
      </w:r>
      <w:r>
        <w:rPr>
          <w:rFonts w:ascii="宋体" w:hAnsi="宋体" w:cs="宋体" w:hint="eastAsia"/>
          <w:spacing w:val="3"/>
          <w:sz w:val="24"/>
        </w:rPr>
        <w:t>100～1000</w:t>
      </w:r>
      <w:r>
        <w:rPr>
          <w:rFonts w:ascii="宋体" w:hAnsi="宋体" w:cs="宋体" w:hint="eastAsia"/>
          <w:spacing w:val="-2"/>
          <w:sz w:val="24"/>
        </w:rPr>
        <w:t>元的违约金；</w:t>
      </w:r>
    </w:p>
    <w:p w14:paraId="1DD7558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4）对于有危险性的作业部位或安全要求严格的部位，</w:t>
      </w:r>
      <w:r>
        <w:rPr>
          <w:rFonts w:ascii="宋体" w:hAnsi="宋体" w:cs="宋体" w:hint="eastAsia"/>
          <w:spacing w:val="-2"/>
          <w:sz w:val="24"/>
        </w:rPr>
        <w:t>施工单位必须有</w:t>
      </w:r>
      <w:r>
        <w:rPr>
          <w:rFonts w:ascii="宋体" w:hAnsi="宋体" w:cs="宋体" w:hint="eastAsia"/>
          <w:spacing w:val="-3"/>
          <w:sz w:val="24"/>
        </w:rPr>
        <w:t>明显的警示标识和防护设施，标识要设在醒目位置，不得擅自拆除、挪动。</w:t>
      </w:r>
      <w:r>
        <w:rPr>
          <w:rFonts w:ascii="宋体" w:hAnsi="宋体" w:cs="宋体" w:hint="eastAsia"/>
          <w:spacing w:val="-2"/>
          <w:sz w:val="24"/>
        </w:rPr>
        <w:t>否则，后果由施工单位自负，并处罚500～5000元的违约金。</w:t>
      </w:r>
    </w:p>
    <w:p w14:paraId="079C69B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5）施工安全用电应遵守以下规定：</w:t>
      </w:r>
    </w:p>
    <w:p w14:paraId="43030B4E">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a.施工现场临时用电必须按施工组织设计，实行三级配电二级保护，</w:t>
      </w:r>
      <w:r>
        <w:rPr>
          <w:rFonts w:ascii="宋体" w:hAnsi="宋体" w:cs="宋体" w:hint="eastAsia"/>
          <w:spacing w:val="-2"/>
          <w:sz w:val="24"/>
        </w:rPr>
        <w:t>必须使用合格的漏电保护器；</w:t>
      </w:r>
    </w:p>
    <w:p w14:paraId="108FD49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b.施工、照明、生活用电，严禁乱拉、乱接，电线电缆接头必须绝缘</w:t>
      </w:r>
      <w:r>
        <w:rPr>
          <w:rFonts w:ascii="宋体" w:hAnsi="宋体" w:cs="宋体" w:hint="eastAsia"/>
          <w:spacing w:val="-3"/>
          <w:sz w:val="24"/>
        </w:rPr>
        <w:t>良好、牢固，线径、线材选型符合安全要求；</w:t>
      </w:r>
    </w:p>
    <w:p w14:paraId="2737246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c.严禁使用破损电线、麻皮线，禁止出现电源线裸露带电、毛刺过长、</w:t>
      </w:r>
      <w:r>
        <w:rPr>
          <w:rFonts w:ascii="宋体" w:hAnsi="宋体" w:cs="宋体" w:hint="eastAsia"/>
          <w:spacing w:val="-1"/>
          <w:sz w:val="24"/>
        </w:rPr>
        <w:t>烧焦熟化、绝缘破损等人员触电风险隐患；</w:t>
      </w:r>
    </w:p>
    <w:p w14:paraId="7E8C1A4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d.穿堂及走道内的临时用电，必须架空敷设，固定牢固，需要在地面铺设时应采用可靠的安全防护措施。房间内临时搭接用电必须有活动架空架。所有临时配电柜箱必须架空设置在通风干燥处，且箱体完整。漏电保</w:t>
      </w:r>
      <w:r>
        <w:rPr>
          <w:rFonts w:ascii="宋体" w:hAnsi="宋体" w:cs="宋体" w:hint="eastAsia"/>
          <w:spacing w:val="-1"/>
          <w:sz w:val="24"/>
        </w:rPr>
        <w:t>护器、空气开关必须无损、有效；禁止使用无盖闸刀；</w:t>
      </w:r>
    </w:p>
    <w:p w14:paraId="200D123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e.电焊机、焊把线、接地线必须完好无损，不允许借搭地线；</w:t>
      </w:r>
    </w:p>
    <w:p w14:paraId="718A029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f.所有施工用电器、设备在施工结束后，要及时切断电源。</w:t>
      </w:r>
    </w:p>
    <w:p w14:paraId="06FAEAA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3"/>
          <w:sz w:val="24"/>
        </w:rPr>
        <w:t>若出现违反以上安全用电管理要求的行为，发包方视情况每次处罚</w:t>
      </w:r>
      <w:r>
        <w:rPr>
          <w:rFonts w:ascii="宋体" w:hAnsi="宋体" w:cs="宋体" w:hint="eastAsia"/>
          <w:spacing w:val="-4"/>
          <w:sz w:val="24"/>
        </w:rPr>
        <w:t>100～500元的违约金。</w:t>
      </w:r>
    </w:p>
    <w:p w14:paraId="5C3D9B2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6）施工现场设置吸烟专区，吸烟区域设施必须使用符合国标的防火材</w:t>
      </w:r>
      <w:r>
        <w:rPr>
          <w:rFonts w:ascii="宋体" w:hAnsi="宋体" w:cs="宋体" w:hint="eastAsia"/>
          <w:spacing w:val="2"/>
          <w:sz w:val="24"/>
        </w:rPr>
        <w:t>料设置，配置消防器材（干粉灭火器、水桶</w:t>
      </w:r>
      <w:r>
        <w:rPr>
          <w:rFonts w:ascii="宋体" w:hAnsi="宋体" w:cs="宋体" w:hint="eastAsia"/>
          <w:spacing w:val="19"/>
          <w:sz w:val="24"/>
        </w:rPr>
        <w:t>），</w:t>
      </w:r>
      <w:r>
        <w:rPr>
          <w:rFonts w:ascii="宋体" w:hAnsi="宋体" w:cs="宋体" w:hint="eastAsia"/>
          <w:spacing w:val="2"/>
          <w:sz w:val="24"/>
        </w:rPr>
        <w:t>并定期打扫内部卫生，除</w:t>
      </w:r>
      <w:r>
        <w:rPr>
          <w:rFonts w:ascii="宋体" w:hAnsi="宋体" w:cs="宋体" w:hint="eastAsia"/>
          <w:spacing w:val="8"/>
          <w:sz w:val="24"/>
        </w:rPr>
        <w:t>此区域外的施工现场严禁抽烟，一经发现，将视情节严重程度处罚500~</w:t>
      </w:r>
      <w:r>
        <w:rPr>
          <w:rFonts w:ascii="宋体" w:hAnsi="宋体" w:cs="宋体" w:hint="eastAsia"/>
          <w:spacing w:val="-5"/>
          <w:sz w:val="24"/>
        </w:rPr>
        <w:t>1000元的违约金；</w:t>
      </w:r>
    </w:p>
    <w:p w14:paraId="4CF49FE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7）为消除火灾隐患，所有在易燃、易爆物品区、易损毁成品半成品及</w:t>
      </w:r>
      <w:r>
        <w:rPr>
          <w:rFonts w:ascii="宋体" w:hAnsi="宋体" w:cs="宋体" w:hint="eastAsia"/>
          <w:spacing w:val="3"/>
          <w:sz w:val="24"/>
        </w:rPr>
        <w:t>设备区域实施的电焊、气焊、切割等带火作业的，必须提前向发包方以及监理告知，制定相应安全施工方案，经发包方及监理确认且安全防护措施齐全后，方可进入施工场地。在施工过程中，设置有效的完备的措施避免造成相关专业破坏或引起火灾事故，必须携带灭火毯等器具有效遮挡密封</w:t>
      </w:r>
      <w:r>
        <w:rPr>
          <w:rFonts w:ascii="宋体" w:hAnsi="宋体" w:cs="宋体" w:hint="eastAsia"/>
          <w:spacing w:val="-2"/>
          <w:sz w:val="24"/>
        </w:rPr>
        <w:t>焊渣、熔滴飞溅或落入，特别吊顶上、保温管</w:t>
      </w:r>
      <w:r>
        <w:rPr>
          <w:rFonts w:ascii="宋体" w:hAnsi="宋体" w:cs="宋体" w:hint="eastAsia"/>
          <w:spacing w:val="-3"/>
          <w:sz w:val="24"/>
        </w:rPr>
        <w:t>道上、防水上、树脂地坪上、</w:t>
      </w:r>
      <w:r>
        <w:rPr>
          <w:rFonts w:ascii="宋体" w:hAnsi="宋体" w:cs="宋体" w:hint="eastAsia"/>
          <w:spacing w:val="3"/>
          <w:sz w:val="24"/>
        </w:rPr>
        <w:t>设备上、干燥草坪上等，现场配有完好的干粉灭火器，在安全监督人员的</w:t>
      </w:r>
      <w:r>
        <w:rPr>
          <w:rFonts w:ascii="宋体" w:hAnsi="宋体" w:cs="宋体" w:hint="eastAsia"/>
          <w:spacing w:val="-2"/>
          <w:sz w:val="24"/>
        </w:rPr>
        <w:t>监护下施工。否则每发现一次将处罚3000元的违约金；</w:t>
      </w:r>
    </w:p>
    <w:p w14:paraId="43E70E7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7"/>
          <w:sz w:val="24"/>
        </w:rPr>
        <w:t>8）施工单位施工期间做好成品保护，确保不损坏需方及其它供方设备、</w:t>
      </w:r>
      <w:r>
        <w:rPr>
          <w:rFonts w:ascii="宋体" w:hAnsi="宋体" w:cs="宋体" w:hint="eastAsia"/>
          <w:spacing w:val="3"/>
          <w:sz w:val="24"/>
        </w:rPr>
        <w:t>设施等成品，损坏赔偿。如果在施工期间影响发包方的正常生产，造成损</w:t>
      </w:r>
      <w:r>
        <w:rPr>
          <w:rFonts w:ascii="宋体" w:hAnsi="宋体" w:cs="宋体" w:hint="eastAsia"/>
          <w:spacing w:val="4"/>
          <w:sz w:val="24"/>
        </w:rPr>
        <w:t>失的，发包方有权要求施工单位赔偿一切经济损失</w:t>
      </w:r>
      <w:r>
        <w:rPr>
          <w:rFonts w:ascii="宋体" w:hAnsi="宋体" w:cs="宋体" w:hint="eastAsia"/>
          <w:spacing w:val="3"/>
          <w:sz w:val="24"/>
        </w:rPr>
        <w:t>，并处罚1000～10000</w:t>
      </w:r>
      <w:r>
        <w:rPr>
          <w:rFonts w:ascii="宋体" w:hAnsi="宋体" w:cs="宋体" w:hint="eastAsia"/>
          <w:spacing w:val="-2"/>
          <w:sz w:val="24"/>
        </w:rPr>
        <w:t>元的违约金；</w:t>
      </w:r>
    </w:p>
    <w:p w14:paraId="4AA8D5B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9）确保施工现场整洁、卫生、安全、文明，服</w:t>
      </w:r>
      <w:r>
        <w:rPr>
          <w:rFonts w:ascii="宋体" w:hAnsi="宋体" w:cs="宋体" w:hint="eastAsia"/>
          <w:spacing w:val="-2"/>
          <w:sz w:val="24"/>
        </w:rPr>
        <w:t>从需方现场管理。不准</w:t>
      </w:r>
      <w:r>
        <w:rPr>
          <w:rFonts w:ascii="宋体" w:hAnsi="宋体" w:cs="宋体" w:hint="eastAsia"/>
          <w:spacing w:val="3"/>
          <w:sz w:val="24"/>
        </w:rPr>
        <w:t>随地大小便，在吊顶上等不易上下进出的区域施工时，所有施工人员必须根据施工安排地点分班分组携带便携式大小便器（必须标示所属公司及编号，并记录进出领用情况，以备检查</w:t>
      </w:r>
      <w:r>
        <w:rPr>
          <w:rFonts w:ascii="宋体" w:hAnsi="宋体" w:cs="宋体" w:hint="eastAsia"/>
          <w:spacing w:val="12"/>
          <w:sz w:val="24"/>
        </w:rPr>
        <w:t>），</w:t>
      </w:r>
      <w:r>
        <w:rPr>
          <w:rFonts w:ascii="宋体" w:hAnsi="宋体" w:cs="宋体" w:hint="eastAsia"/>
          <w:spacing w:val="3"/>
          <w:sz w:val="24"/>
        </w:rPr>
        <w:t>没有配</w:t>
      </w:r>
      <w:r>
        <w:rPr>
          <w:rFonts w:ascii="宋体" w:hAnsi="宋体" w:cs="宋体" w:hint="eastAsia"/>
          <w:spacing w:val="2"/>
          <w:sz w:val="24"/>
        </w:rPr>
        <w:t>备携带的或携带遗弃的，</w:t>
      </w:r>
      <w:r>
        <w:rPr>
          <w:rFonts w:ascii="宋体" w:hAnsi="宋体" w:cs="宋体" w:hint="eastAsia"/>
          <w:spacing w:val="1"/>
          <w:sz w:val="24"/>
        </w:rPr>
        <w:t>发现一次违约处以100～1000元违约金，并停工整改方可继续施工。负责</w:t>
      </w:r>
      <w:r>
        <w:rPr>
          <w:rFonts w:ascii="宋体" w:hAnsi="宋体" w:cs="宋体" w:hint="eastAsia"/>
          <w:spacing w:val="3"/>
          <w:sz w:val="24"/>
        </w:rPr>
        <w:t>施工完毕后施工现场卫生清理必须、废料、剩余材料的退场，不准滞留在</w:t>
      </w:r>
      <w:r>
        <w:rPr>
          <w:rFonts w:ascii="宋体" w:hAnsi="宋体" w:cs="宋体" w:hint="eastAsia"/>
          <w:spacing w:val="-2"/>
          <w:sz w:val="24"/>
        </w:rPr>
        <w:t>工厂内，未按发包方规定进行清理的，处罚1000～10000元；</w:t>
      </w:r>
    </w:p>
    <w:p w14:paraId="0442626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10）加强保温工程的施工管理(包括聚氨酯现场发泡、地坪及屋面挤塑</w:t>
      </w:r>
      <w:r>
        <w:rPr>
          <w:rFonts w:ascii="宋体" w:hAnsi="宋体" w:cs="宋体" w:hint="eastAsia"/>
          <w:spacing w:val="-1"/>
          <w:sz w:val="24"/>
        </w:rPr>
        <w:t>板、聚氨酯夹芯板保温施工)</w:t>
      </w:r>
      <w:r>
        <w:rPr>
          <w:rFonts w:ascii="宋体" w:hAnsi="宋体" w:cs="宋体" w:hint="eastAsia"/>
          <w:spacing w:val="3"/>
          <w:sz w:val="24"/>
        </w:rPr>
        <w:t>保温施工过程中的安全问题至关重要，为了确保工程顺利竣工，杜绝</w:t>
      </w:r>
      <w:r>
        <w:rPr>
          <w:rFonts w:ascii="宋体" w:hAnsi="宋体" w:cs="宋体" w:hint="eastAsia"/>
          <w:spacing w:val="-3"/>
          <w:sz w:val="24"/>
        </w:rPr>
        <w:t>安全事故的发生，现明确保温施工安全责任，保温施工单位</w:t>
      </w:r>
      <w:r>
        <w:rPr>
          <w:rFonts w:ascii="宋体" w:hAnsi="宋体" w:cs="宋体" w:hint="eastAsia"/>
          <w:spacing w:val="-4"/>
          <w:sz w:val="24"/>
        </w:rPr>
        <w:t>为第一责任人，</w:t>
      </w:r>
      <w:r>
        <w:rPr>
          <w:rFonts w:ascii="宋体" w:hAnsi="宋体" w:cs="宋体" w:hint="eastAsia"/>
          <w:spacing w:val="-3"/>
          <w:sz w:val="24"/>
        </w:rPr>
        <w:t>总承包单位协调保温施工单位及各分包单位做好安全工作，</w:t>
      </w:r>
      <w:r>
        <w:rPr>
          <w:rFonts w:ascii="宋体" w:hAnsi="宋体" w:cs="宋体" w:hint="eastAsia"/>
          <w:spacing w:val="-4"/>
          <w:sz w:val="24"/>
        </w:rPr>
        <w:t>为第二责任人，</w:t>
      </w:r>
      <w:r>
        <w:rPr>
          <w:rFonts w:ascii="宋体" w:hAnsi="宋体" w:cs="宋体" w:hint="eastAsia"/>
          <w:spacing w:val="3"/>
          <w:sz w:val="24"/>
        </w:rPr>
        <w:t>发包方及监理单位负责施工现场的安全监督检查。现对保温工程施工做如</w:t>
      </w:r>
      <w:r>
        <w:rPr>
          <w:rFonts w:ascii="宋体" w:hAnsi="宋体" w:cs="宋体" w:hint="eastAsia"/>
          <w:spacing w:val="-4"/>
          <w:sz w:val="24"/>
        </w:rPr>
        <w:t>下规定：</w:t>
      </w:r>
    </w:p>
    <w:p w14:paraId="2E35FFD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a.各保温施工单位应设置巡视专职安全员，佩戴明显的安全员上岗标</w:t>
      </w:r>
      <w:r>
        <w:rPr>
          <w:rFonts w:ascii="宋体" w:hAnsi="宋体" w:cs="宋体" w:hint="eastAsia"/>
          <w:sz w:val="24"/>
        </w:rPr>
        <w:t>志，每班不少于二人，24小时轮流值班，专职安全员在值班期间不得擅自</w:t>
      </w:r>
      <w:r>
        <w:rPr>
          <w:rFonts w:ascii="宋体" w:hAnsi="宋体" w:cs="宋体" w:hint="eastAsia"/>
          <w:spacing w:val="-2"/>
          <w:sz w:val="24"/>
        </w:rPr>
        <w:t>离岗，否则每发现一人次离岗处罚5000元的违约金；本款规定的巡视专职安全员制度主要指大型保温施工现场的施工单位。</w:t>
      </w:r>
    </w:p>
    <w:p w14:paraId="146057E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b.由各保温施工单位在各自施工现场必须设置明显的警告、防火宣传</w:t>
      </w:r>
      <w:r>
        <w:rPr>
          <w:rFonts w:ascii="宋体" w:hAnsi="宋体" w:cs="宋体" w:hint="eastAsia"/>
          <w:spacing w:val="1"/>
          <w:sz w:val="24"/>
        </w:rPr>
        <w:t>牌，每处存放原料处至少放置4个4</w:t>
      </w:r>
      <w:r>
        <w:rPr>
          <w:rFonts w:ascii="宋体" w:hAnsi="宋体" w:cs="宋体" w:hint="eastAsia"/>
          <w:sz w:val="24"/>
        </w:rPr>
        <w:t>kg</w:t>
      </w:r>
      <w:r>
        <w:rPr>
          <w:rFonts w:ascii="宋体" w:hAnsi="宋体" w:cs="宋体" w:hint="eastAsia"/>
          <w:spacing w:val="1"/>
          <w:sz w:val="24"/>
        </w:rPr>
        <w:t>有效的手提式干粉灭火器，注满水</w:t>
      </w:r>
      <w:r>
        <w:rPr>
          <w:rFonts w:ascii="宋体" w:hAnsi="宋体" w:cs="宋体" w:hint="eastAsia"/>
          <w:sz w:val="24"/>
        </w:rPr>
        <w:t>的50kg水桶3个；室内墙体地面建筑保温施</w:t>
      </w:r>
      <w:r>
        <w:rPr>
          <w:rFonts w:ascii="宋体" w:hAnsi="宋体" w:cs="宋体" w:hint="eastAsia"/>
          <w:spacing w:val="-1"/>
          <w:sz w:val="24"/>
        </w:rPr>
        <w:t>工现场室内单个保温冷间建筑面积在100㎡以内且一个作业点的至少放置2个4kg有效的手提式干粉灭</w:t>
      </w:r>
      <w:r>
        <w:rPr>
          <w:rFonts w:ascii="宋体" w:hAnsi="宋体" w:cs="宋体" w:hint="eastAsia"/>
          <w:spacing w:val="-4"/>
          <w:sz w:val="24"/>
        </w:rPr>
        <w:t>火器，注满水的20kg水桶2个，每增加100㎡或一个作业点的增加同</w:t>
      </w:r>
      <w:r>
        <w:rPr>
          <w:rFonts w:ascii="宋体" w:hAnsi="宋体" w:cs="宋体" w:hint="eastAsia"/>
          <w:spacing w:val="-5"/>
          <w:sz w:val="24"/>
        </w:rPr>
        <w:t>规格</w:t>
      </w:r>
      <w:r>
        <w:rPr>
          <w:rFonts w:ascii="宋体" w:hAnsi="宋体" w:cs="宋体" w:hint="eastAsia"/>
          <w:spacing w:val="-4"/>
          <w:sz w:val="24"/>
        </w:rPr>
        <w:t>灭火器1个、水桶1个；管线保温、室外保温施工每个作业点的至少放置2</w:t>
      </w:r>
      <w:r>
        <w:rPr>
          <w:rFonts w:ascii="宋体" w:hAnsi="宋体" w:cs="宋体" w:hint="eastAsia"/>
          <w:spacing w:val="-3"/>
          <w:sz w:val="24"/>
        </w:rPr>
        <w:t>个4kg有效的手提式干粉灭火器，注满水的20kg水桶2个；室外</w:t>
      </w:r>
      <w:r>
        <w:rPr>
          <w:rFonts w:ascii="宋体" w:hAnsi="宋体" w:cs="宋体" w:hint="eastAsia"/>
          <w:spacing w:val="-4"/>
          <w:sz w:val="24"/>
        </w:rPr>
        <w:t>屋面难燃</w:t>
      </w:r>
      <w:r>
        <w:rPr>
          <w:rFonts w:ascii="宋体" w:hAnsi="宋体" w:cs="宋体" w:hint="eastAsia"/>
          <w:sz w:val="24"/>
        </w:rPr>
        <w:t>保温施工未覆盖不燃材料前每500㎡设同规格灭火器2个、水</w:t>
      </w:r>
      <w:r>
        <w:rPr>
          <w:rFonts w:ascii="宋体" w:hAnsi="宋体" w:cs="宋体" w:hint="eastAsia"/>
          <w:spacing w:val="-1"/>
          <w:sz w:val="24"/>
        </w:rPr>
        <w:t>桶2个，每增加500㎡增加同规格灭火器1个、水桶1个；屋面防水</w:t>
      </w:r>
      <w:r>
        <w:rPr>
          <w:rFonts w:ascii="宋体" w:hAnsi="宋体" w:cs="宋体" w:hint="eastAsia"/>
          <w:spacing w:val="-2"/>
          <w:sz w:val="24"/>
        </w:rPr>
        <w:t>施工每个作业点</w:t>
      </w:r>
      <w:r>
        <w:rPr>
          <w:rFonts w:ascii="宋体" w:hAnsi="宋体" w:cs="宋体" w:hint="eastAsia"/>
          <w:spacing w:val="2"/>
          <w:sz w:val="24"/>
        </w:rPr>
        <w:t>的至少放置2个4</w:t>
      </w:r>
      <w:r>
        <w:rPr>
          <w:rFonts w:ascii="宋体" w:hAnsi="宋体" w:cs="宋体" w:hint="eastAsia"/>
          <w:sz w:val="24"/>
        </w:rPr>
        <w:t>kg</w:t>
      </w:r>
      <w:r>
        <w:rPr>
          <w:rFonts w:ascii="宋体" w:hAnsi="宋体" w:cs="宋体" w:hint="eastAsia"/>
          <w:spacing w:val="2"/>
          <w:sz w:val="24"/>
        </w:rPr>
        <w:t>有效的手提式干粉灭火器；否则每少一个</w:t>
      </w:r>
      <w:r>
        <w:rPr>
          <w:rFonts w:ascii="宋体" w:hAnsi="宋体" w:cs="宋体" w:hint="eastAsia"/>
          <w:spacing w:val="1"/>
          <w:sz w:val="24"/>
        </w:rPr>
        <w:t>处罚3000元</w:t>
      </w:r>
      <w:r>
        <w:rPr>
          <w:rFonts w:ascii="宋体" w:hAnsi="宋体" w:cs="宋体" w:hint="eastAsia"/>
          <w:spacing w:val="-2"/>
          <w:sz w:val="24"/>
        </w:rPr>
        <w:t>的违约金；</w:t>
      </w:r>
    </w:p>
    <w:p w14:paraId="4E0647A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c.在保温施工开始前施工单位应对保温施工现场进行封闭，只设保温</w:t>
      </w:r>
      <w:r>
        <w:rPr>
          <w:rFonts w:ascii="宋体" w:hAnsi="宋体" w:cs="宋体" w:hint="eastAsia"/>
          <w:spacing w:val="-6"/>
          <w:sz w:val="24"/>
        </w:rPr>
        <w:t>施工人员进出的出入口一个，出入口应设2人专职看管，</w:t>
      </w:r>
      <w:r>
        <w:rPr>
          <w:rFonts w:ascii="宋体" w:hAnsi="宋体" w:cs="宋体" w:hint="eastAsia"/>
          <w:spacing w:val="-7"/>
          <w:sz w:val="24"/>
        </w:rPr>
        <w:t>24小时轮流值班，</w:t>
      </w:r>
      <w:r>
        <w:rPr>
          <w:rFonts w:ascii="宋体" w:hAnsi="宋体" w:cs="宋体" w:hint="eastAsia"/>
          <w:spacing w:val="3"/>
          <w:sz w:val="24"/>
        </w:rPr>
        <w:t>严禁闲杂人员进出，非保温施工人员如需进入，必须经过发包方和保温施工单位的同意，并经专职看管入口人员检查后方可进入。否则每进一人对</w:t>
      </w:r>
      <w:r>
        <w:rPr>
          <w:rFonts w:ascii="宋体" w:hAnsi="宋体" w:cs="宋体" w:hint="eastAsia"/>
          <w:spacing w:val="1"/>
          <w:sz w:val="24"/>
        </w:rPr>
        <w:t>该施工人员所属单位处罚3000元违约金，同时给予保温施工单</w:t>
      </w:r>
      <w:r>
        <w:rPr>
          <w:rFonts w:ascii="宋体" w:hAnsi="宋体" w:cs="宋体" w:hint="eastAsia"/>
          <w:sz w:val="24"/>
        </w:rPr>
        <w:t>位3000元</w:t>
      </w:r>
      <w:r>
        <w:rPr>
          <w:rFonts w:ascii="宋体" w:hAnsi="宋体" w:cs="宋体" w:hint="eastAsia"/>
          <w:spacing w:val="-3"/>
          <w:sz w:val="24"/>
        </w:rPr>
        <w:t>的违约金处理；保温施工人员必须挂牌上岗，否则将不允许进入</w:t>
      </w:r>
      <w:r>
        <w:rPr>
          <w:rFonts w:ascii="宋体" w:hAnsi="宋体" w:cs="宋体" w:hint="eastAsia"/>
          <w:spacing w:val="-4"/>
          <w:sz w:val="24"/>
        </w:rPr>
        <w:t>施工现场；</w:t>
      </w:r>
    </w:p>
    <w:p w14:paraId="016C35A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d.保温施工现场内的室内禁止使用碘钨灯，必须使用防爆灯，所有灯</w:t>
      </w:r>
      <w:r>
        <w:rPr>
          <w:rFonts w:ascii="宋体" w:hAnsi="宋体" w:cs="宋体" w:hint="eastAsia"/>
          <w:spacing w:val="1"/>
          <w:sz w:val="24"/>
        </w:rPr>
        <w:t>具必须远离易燃品，距离不得小于1米，否则每发现一处将处罚责任单位</w:t>
      </w:r>
      <w:r>
        <w:rPr>
          <w:rFonts w:ascii="宋体" w:hAnsi="宋体" w:cs="宋体" w:hint="eastAsia"/>
          <w:spacing w:val="-3"/>
          <w:sz w:val="24"/>
        </w:rPr>
        <w:t>3000元的违约金；</w:t>
      </w:r>
    </w:p>
    <w:p w14:paraId="7CF339D9">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e.保温喷涂前的氰凝涂刷（喷涂</w:t>
      </w:r>
      <w:r>
        <w:rPr>
          <w:rFonts w:ascii="宋体" w:hAnsi="宋体" w:cs="宋体" w:hint="eastAsia"/>
          <w:spacing w:val="1"/>
          <w:sz w:val="24"/>
        </w:rPr>
        <w:t>），</w:t>
      </w:r>
      <w:r>
        <w:rPr>
          <w:rFonts w:ascii="宋体" w:hAnsi="宋体" w:cs="宋体" w:hint="eastAsia"/>
          <w:spacing w:val="-3"/>
          <w:sz w:val="24"/>
        </w:rPr>
        <w:t>对于整个保温工程具有重要意义。</w:t>
      </w:r>
      <w:r>
        <w:rPr>
          <w:rFonts w:ascii="宋体" w:hAnsi="宋体" w:cs="宋体" w:hint="eastAsia"/>
          <w:spacing w:val="3"/>
          <w:sz w:val="24"/>
        </w:rPr>
        <w:t>氰凝极富毒性，又易燃易爆。氰凝涂刷（喷涂）施工时现场及附近区域严</w:t>
      </w:r>
      <w:r>
        <w:rPr>
          <w:rFonts w:ascii="宋体" w:hAnsi="宋体" w:cs="宋体" w:hint="eastAsia"/>
          <w:spacing w:val="-2"/>
          <w:sz w:val="24"/>
        </w:rPr>
        <w:t>禁有明火施工作业，现场必须保证通风良好，</w:t>
      </w:r>
      <w:r>
        <w:rPr>
          <w:rFonts w:ascii="宋体" w:hAnsi="宋体" w:cs="宋体" w:hint="eastAsia"/>
          <w:spacing w:val="-3"/>
          <w:sz w:val="24"/>
        </w:rPr>
        <w:t>严防氰凝挥发后聚集、爆燃。</w:t>
      </w:r>
      <w:r>
        <w:rPr>
          <w:rFonts w:ascii="宋体" w:hAnsi="宋体" w:cs="宋体" w:hint="eastAsia"/>
          <w:spacing w:val="3"/>
          <w:sz w:val="24"/>
        </w:rPr>
        <w:t>施工人员必须配备防毒面具。氰凝的储存必须严格按照易燃、易爆危险品储存的有关规定，严格管理。施工现场严禁储存氰凝。在涂刷氰凝区域放置抽风防爆轴流风机两台，送新风防爆风机两台，在喷涂区域放置抽风防</w:t>
      </w:r>
      <w:r>
        <w:rPr>
          <w:rFonts w:ascii="宋体" w:hAnsi="宋体" w:cs="宋体" w:hint="eastAsia"/>
          <w:spacing w:val="-3"/>
          <w:sz w:val="24"/>
        </w:rPr>
        <w:t>爆轴流风机两台，在施工时要求正常运行，否则每缺一台或每一台不运行，将处罚5000元的违约金处理。</w:t>
      </w:r>
    </w:p>
    <w:p w14:paraId="6EC027F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11）在保温工程施工过程中，要注意以下几点：</w:t>
      </w:r>
    </w:p>
    <w:p w14:paraId="5489DD65">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8"/>
          <w:sz w:val="24"/>
        </w:rPr>
        <w:t>a.控制反应温度：聚氨酯成型过程中放热极高，内部温度可达</w:t>
      </w:r>
      <w:r>
        <w:rPr>
          <w:rFonts w:ascii="宋体" w:hAnsi="宋体" w:cs="宋体" w:hint="eastAsia"/>
          <w:spacing w:val="-9"/>
          <w:sz w:val="24"/>
        </w:rPr>
        <w:t>到200℃,</w:t>
      </w:r>
      <w:r>
        <w:rPr>
          <w:rFonts w:ascii="宋体" w:hAnsi="宋体" w:cs="宋体" w:hint="eastAsia"/>
          <w:spacing w:val="-7"/>
          <w:sz w:val="24"/>
        </w:rPr>
        <w:t>易造成中心燃烧。因此在喷涂过程中应分层逐次喷涂，每次喷涂在25～38mm，</w:t>
      </w:r>
      <w:r>
        <w:rPr>
          <w:rFonts w:ascii="宋体" w:hAnsi="宋体" w:cs="宋体" w:hint="eastAsia"/>
          <w:sz w:val="24"/>
        </w:rPr>
        <w:t>最多不得超过50mm。每次告一段落后，必须专人进行检查，防止因反应温</w:t>
      </w:r>
      <w:r>
        <w:rPr>
          <w:rFonts w:ascii="宋体" w:hAnsi="宋体" w:cs="宋体" w:hint="eastAsia"/>
          <w:spacing w:val="-1"/>
          <w:sz w:val="24"/>
        </w:rPr>
        <w:t>度过高引起基层炭化、燃烧；</w:t>
      </w:r>
    </w:p>
    <w:p w14:paraId="6B374CE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b.在更换新原料时要进行小批量的试验。施工现场不得大量储存原材料；原料贮存仓库应符合防火要求，并且具有良好的通风、适宜的存量和</w:t>
      </w:r>
      <w:r>
        <w:rPr>
          <w:rFonts w:ascii="宋体" w:hAnsi="宋体" w:cs="宋体" w:hint="eastAsia"/>
          <w:spacing w:val="-1"/>
          <w:sz w:val="24"/>
        </w:rPr>
        <w:t>安全的环境，符合国家有关危险品存放的有关规定；</w:t>
      </w:r>
    </w:p>
    <w:p w14:paraId="0238E49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1"/>
          <w:sz w:val="24"/>
        </w:rPr>
        <w:t>c.严格配方：配比不当，容易发热，如多加了活性催化剂，或聚醚（酯）</w:t>
      </w:r>
      <w:r>
        <w:rPr>
          <w:rFonts w:ascii="宋体" w:hAnsi="宋体" w:cs="宋体" w:hint="eastAsia"/>
          <w:spacing w:val="4"/>
          <w:sz w:val="24"/>
        </w:rPr>
        <w:t>用量不足，或搅拌不均，都会导致温度急剧升高。所以一定要严格配方，</w:t>
      </w:r>
      <w:r>
        <w:rPr>
          <w:rFonts w:ascii="宋体" w:hAnsi="宋体" w:cs="宋体" w:hint="eastAsia"/>
          <w:spacing w:val="-2"/>
          <w:sz w:val="24"/>
        </w:rPr>
        <w:t>防止比例失调；</w:t>
      </w:r>
    </w:p>
    <w:p w14:paraId="68F69FF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d.保温施工现场30米内严禁使用明火、电焊、电</w:t>
      </w:r>
      <w:r>
        <w:rPr>
          <w:rFonts w:ascii="宋体" w:hAnsi="宋体" w:cs="宋体" w:hint="eastAsia"/>
          <w:spacing w:val="-3"/>
          <w:sz w:val="24"/>
        </w:rPr>
        <w:t>热器等，如需要应按</w:t>
      </w:r>
      <w:r>
        <w:rPr>
          <w:rFonts w:ascii="宋体" w:hAnsi="宋体" w:cs="宋体" w:hint="eastAsia"/>
          <w:spacing w:val="-2"/>
          <w:sz w:val="24"/>
        </w:rPr>
        <w:t>照本制度办理相关手续，否则每发现一次将处罚10000元的违约金处理；</w:t>
      </w:r>
    </w:p>
    <w:p w14:paraId="689B06F1">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e.保温施工单位在保温施工开始前必须制定出施工现场防火对策及措</w:t>
      </w:r>
      <w:r>
        <w:rPr>
          <w:rFonts w:ascii="宋体" w:hAnsi="宋体" w:cs="宋体" w:hint="eastAsia"/>
          <w:spacing w:val="-1"/>
          <w:sz w:val="24"/>
        </w:rPr>
        <w:t>施，否则不允许施工；</w:t>
      </w:r>
    </w:p>
    <w:p w14:paraId="16E0DFF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f.每天工作时，要做到残渣、废料（特别是保温板吊顶上）随掉随清，</w:t>
      </w:r>
      <w:r>
        <w:rPr>
          <w:rFonts w:ascii="宋体" w:hAnsi="宋体" w:cs="宋体" w:hint="eastAsia"/>
          <w:spacing w:val="-7"/>
          <w:sz w:val="24"/>
        </w:rPr>
        <w:t>特别下班时不允许现场留有废料、残渣。否则将处罚5000元的违约金处</w:t>
      </w:r>
      <w:r>
        <w:rPr>
          <w:rFonts w:ascii="宋体" w:hAnsi="宋体" w:cs="宋体" w:hint="eastAsia"/>
          <w:spacing w:val="-8"/>
          <w:sz w:val="24"/>
        </w:rPr>
        <w:t>理。</w:t>
      </w:r>
    </w:p>
    <w:p w14:paraId="1250CE7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12）挤塑板夹芯板、聚氨酯夹芯板、树脂</w:t>
      </w:r>
      <w:r>
        <w:rPr>
          <w:rFonts w:ascii="宋体" w:hAnsi="宋体" w:cs="宋体" w:hint="eastAsia"/>
          <w:spacing w:val="-3"/>
          <w:sz w:val="24"/>
        </w:rPr>
        <w:t>类地坪施工参照上面第（10）</w:t>
      </w:r>
      <w:r>
        <w:rPr>
          <w:rFonts w:ascii="宋体" w:hAnsi="宋体" w:cs="宋体" w:hint="eastAsia"/>
          <w:spacing w:val="-1"/>
          <w:sz w:val="24"/>
        </w:rPr>
        <w:t>条中的总则、②、③、④以及第（11）条执行。；</w:t>
      </w:r>
    </w:p>
    <w:p w14:paraId="75EA76E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13）各施工单位使用氧气瓶、乙炔瓶等危化品气瓶，应严格按照气瓶</w:t>
      </w:r>
      <w:r>
        <w:rPr>
          <w:rFonts w:ascii="宋体" w:hAnsi="宋体" w:cs="宋体" w:hint="eastAsia"/>
          <w:spacing w:val="3"/>
          <w:sz w:val="24"/>
        </w:rPr>
        <w:t>相关管理规定进行管理和使用；必须使用合规的气瓶，保持气瓶安全附件完好，采取防倾倒、防泄漏、分区存放等管控措施，使用过程中保持安全</w:t>
      </w:r>
      <w:r>
        <w:rPr>
          <w:rFonts w:ascii="宋体" w:hAnsi="宋体" w:cs="宋体" w:hint="eastAsia"/>
          <w:spacing w:val="-3"/>
          <w:sz w:val="24"/>
        </w:rPr>
        <w:t>距离，否则每次处罚100～500元的违约金；</w:t>
      </w:r>
    </w:p>
    <w:p w14:paraId="671DBD6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14）各施工单位和设备供应方在施工和设备安装调试期间，应严格按</w:t>
      </w:r>
      <w:r>
        <w:rPr>
          <w:rFonts w:ascii="宋体" w:hAnsi="宋体" w:cs="宋体" w:hint="eastAsia"/>
          <w:spacing w:val="-3"/>
          <w:sz w:val="24"/>
        </w:rPr>
        <w:t>照合同约定和本管理规范中的条款进行安全施工</w:t>
      </w:r>
      <w:r>
        <w:rPr>
          <w:rFonts w:ascii="宋体" w:hAnsi="宋体" w:cs="宋体" w:hint="eastAsia"/>
          <w:spacing w:val="-4"/>
          <w:sz w:val="24"/>
        </w:rPr>
        <w:t>，存在以下行为和情况的，</w:t>
      </w:r>
      <w:r>
        <w:rPr>
          <w:rFonts w:ascii="宋体" w:hAnsi="宋体" w:cs="宋体" w:hint="eastAsia"/>
          <w:spacing w:val="3"/>
          <w:sz w:val="24"/>
        </w:rPr>
        <w:t>视为违约，发包方有权根据违约后果严重程度要求相关责任单位支付违约</w:t>
      </w:r>
      <w:r>
        <w:rPr>
          <w:rFonts w:ascii="宋体" w:hAnsi="宋体" w:cs="宋体" w:hint="eastAsia"/>
          <w:spacing w:val="-1"/>
          <w:sz w:val="24"/>
        </w:rPr>
        <w:t>金，违约金按合同或订单违约部分总额的0.5%～30%（每次不少于1000元）</w:t>
      </w:r>
      <w:r>
        <w:rPr>
          <w:rFonts w:ascii="宋体" w:hAnsi="宋体" w:cs="宋体" w:hint="eastAsia"/>
          <w:spacing w:val="3"/>
          <w:sz w:val="24"/>
        </w:rPr>
        <w:t>计，发包方要求继续履行的，施工方（或供应方）还应继续履行。双方另</w:t>
      </w:r>
      <w:r>
        <w:rPr>
          <w:rFonts w:ascii="宋体" w:hAnsi="宋体" w:cs="宋体" w:hint="eastAsia"/>
          <w:spacing w:val="-2"/>
          <w:sz w:val="24"/>
        </w:rPr>
        <w:t>有约定的除外；</w:t>
      </w:r>
    </w:p>
    <w:p w14:paraId="6FA5C626">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a.提供虚假证件、资质或检验结果的；</w:t>
      </w:r>
    </w:p>
    <w:p w14:paraId="57C468C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b.擅自改变产品规格、型号或品牌、质量、技术参数等的；</w:t>
      </w:r>
    </w:p>
    <w:p w14:paraId="14D3417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c.怠于履行售后服务承诺或技术服务承诺的；</w:t>
      </w:r>
    </w:p>
    <w:p w14:paraId="49B1B79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d.因设备质量问题引起发包方延期生产、停产、伤亡事故、财产损失</w:t>
      </w:r>
      <w:r>
        <w:rPr>
          <w:rFonts w:ascii="宋体" w:hAnsi="宋体" w:cs="宋体" w:hint="eastAsia"/>
          <w:spacing w:val="-7"/>
          <w:sz w:val="24"/>
        </w:rPr>
        <w:t>等；</w:t>
      </w:r>
    </w:p>
    <w:p w14:paraId="1B92A014">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pacing w:val="-1"/>
          <w:sz w:val="24"/>
        </w:rPr>
      </w:pPr>
      <w:r>
        <w:rPr>
          <w:rFonts w:ascii="宋体" w:hAnsi="宋体" w:cs="宋体" w:hint="eastAsia"/>
          <w:spacing w:val="-1"/>
          <w:sz w:val="24"/>
        </w:rPr>
        <w:t>e.其他违反合同约定或给发包方造成损失或不良影响的行为。</w:t>
      </w:r>
    </w:p>
    <w:p w14:paraId="31D9CB5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15）发包方人员在扩建、技改、维修工程进行检查发现违规问题对施</w:t>
      </w:r>
      <w:r>
        <w:rPr>
          <w:rFonts w:ascii="宋体" w:hAnsi="宋体" w:cs="宋体" w:hint="eastAsia"/>
          <w:spacing w:val="3"/>
          <w:sz w:val="24"/>
        </w:rPr>
        <w:t>工单位或监理单位进行通报处罚时，施工单位或监理单位人员如有对发包方人员进行恐吓、威胁、驱赶、辱骂、殴打等行为的，将视情况对相关责</w:t>
      </w:r>
      <w:r>
        <w:rPr>
          <w:rFonts w:ascii="宋体" w:hAnsi="宋体" w:cs="宋体" w:hint="eastAsia"/>
          <w:spacing w:val="2"/>
          <w:sz w:val="24"/>
        </w:rPr>
        <w:t>任单位处罚500～2000元的违约金，造成人员伤害的由责任单位</w:t>
      </w:r>
      <w:r>
        <w:rPr>
          <w:rFonts w:ascii="宋体" w:hAnsi="宋体" w:cs="宋体" w:hint="eastAsia"/>
          <w:spacing w:val="1"/>
          <w:sz w:val="24"/>
        </w:rPr>
        <w:t>支付相关</w:t>
      </w:r>
      <w:r>
        <w:rPr>
          <w:rFonts w:ascii="宋体" w:hAnsi="宋体" w:cs="宋体" w:hint="eastAsia"/>
          <w:spacing w:val="-1"/>
          <w:sz w:val="24"/>
        </w:rPr>
        <w:t>医疗费用及误工费，造成严重后果的承担法律责任；</w:t>
      </w:r>
    </w:p>
    <w:p w14:paraId="364FCCF3">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16）以上管理规定中未尽事宜，各施工单位在准备、实施、收尾过程</w:t>
      </w:r>
      <w:r>
        <w:rPr>
          <w:rFonts w:ascii="宋体" w:hAnsi="宋体" w:cs="宋体" w:hint="eastAsia"/>
          <w:spacing w:val="3"/>
          <w:sz w:val="24"/>
        </w:rPr>
        <w:t>中，均应本着文明施工、安全施工的原则作业，对于同类问题被发包方反复反馈的典型问题要积极整改，若同类问题被反馈超三次仍重复出现的，</w:t>
      </w:r>
      <w:r>
        <w:rPr>
          <w:rFonts w:ascii="宋体" w:hAnsi="宋体" w:cs="宋体" w:hint="eastAsia"/>
          <w:spacing w:val="-2"/>
          <w:sz w:val="24"/>
        </w:rPr>
        <w:t>每多反馈一次可处罚200～2000元违约金。</w:t>
      </w:r>
    </w:p>
    <w:p w14:paraId="401EA0D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b/>
          <w:bCs/>
          <w:spacing w:val="-3"/>
          <w:sz w:val="24"/>
        </w:rPr>
        <w:t>三）违章违规管理原则</w:t>
      </w:r>
    </w:p>
    <w:p w14:paraId="33FE90DD">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对于以上管理要求，对施工单位应遵循以下管理原则：</w:t>
      </w:r>
    </w:p>
    <w:p w14:paraId="762C4C08">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1、施工单位及人员首次出现违反本规定行为且未引发恶劣影响和安全</w:t>
      </w:r>
      <w:r>
        <w:rPr>
          <w:rFonts w:ascii="宋体" w:hAnsi="宋体" w:cs="宋体" w:hint="eastAsia"/>
          <w:spacing w:val="3"/>
          <w:sz w:val="24"/>
        </w:rPr>
        <w:t>事故的，以批评教育为主，违约罚款为辅，施工单位要对全体施工人员进</w:t>
      </w:r>
      <w:r>
        <w:rPr>
          <w:rFonts w:ascii="宋体" w:hAnsi="宋体" w:cs="宋体" w:hint="eastAsia"/>
          <w:spacing w:val="-1"/>
          <w:sz w:val="24"/>
        </w:rPr>
        <w:t>行安全培训，熟悉管理要求，防止同类问题重复出现；</w:t>
      </w:r>
    </w:p>
    <w:p w14:paraId="0CA9FD9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2、施工单位若出现同类违规问题重复出现</w:t>
      </w:r>
      <w:r>
        <w:rPr>
          <w:rFonts w:ascii="宋体" w:hAnsi="宋体" w:cs="宋体" w:hint="eastAsia"/>
          <w:spacing w:val="-2"/>
          <w:sz w:val="24"/>
        </w:rPr>
        <w:t>三次及以上的，发包单位有</w:t>
      </w:r>
      <w:r>
        <w:rPr>
          <w:rFonts w:ascii="宋体" w:hAnsi="宋体" w:cs="宋体" w:hint="eastAsia"/>
          <w:spacing w:val="3"/>
          <w:sz w:val="24"/>
        </w:rPr>
        <w:t>权要求施工单位缴纳违约金外，要对违规人员进行停工培训，经发包方验</w:t>
      </w:r>
      <w:r>
        <w:rPr>
          <w:rFonts w:ascii="宋体" w:hAnsi="宋体" w:cs="宋体" w:hint="eastAsia"/>
          <w:spacing w:val="-1"/>
          <w:sz w:val="24"/>
        </w:rPr>
        <w:t>证培训合格并同意后方可返回施工现场；</w:t>
      </w:r>
    </w:p>
    <w:p w14:paraId="39EC3CD7">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3、施工单位逾期未缴纳违约金的，发包方有权对相关施工方进行加倍</w:t>
      </w:r>
      <w:r>
        <w:rPr>
          <w:rFonts w:ascii="宋体" w:hAnsi="宋体" w:cs="宋体" w:hint="eastAsia"/>
          <w:spacing w:val="-5"/>
          <w:sz w:val="24"/>
        </w:rPr>
        <w:t>处罚；</w:t>
      </w:r>
    </w:p>
    <w:p w14:paraId="518CD620">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1"/>
          <w:sz w:val="24"/>
        </w:rPr>
        <w:t>4、施工单位若因违规行为引发恶劣影响或发生安全事</w:t>
      </w:r>
      <w:r>
        <w:rPr>
          <w:rFonts w:ascii="宋体" w:hAnsi="宋体" w:cs="宋体" w:hint="eastAsia"/>
          <w:spacing w:val="-2"/>
          <w:sz w:val="24"/>
        </w:rPr>
        <w:t>故的，发包方有</w:t>
      </w:r>
      <w:r>
        <w:rPr>
          <w:rFonts w:ascii="宋体" w:hAnsi="宋体" w:cs="宋体" w:hint="eastAsia"/>
          <w:spacing w:val="3"/>
          <w:sz w:val="24"/>
        </w:rPr>
        <w:t>权要求施工单位进行停工整顿，并按照管理要求处罚相应违约金；经发包</w:t>
      </w:r>
      <w:r>
        <w:rPr>
          <w:rFonts w:ascii="宋体" w:hAnsi="宋体" w:cs="宋体" w:hint="eastAsia"/>
          <w:spacing w:val="-1"/>
          <w:sz w:val="24"/>
        </w:rPr>
        <w:t>方验收合格并同意后方可恢复施工；</w:t>
      </w:r>
    </w:p>
    <w:p w14:paraId="7831631A">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2"/>
          <w:sz w:val="24"/>
        </w:rPr>
        <w:t>5、在施工过程中的其他安全隐患，施工单位应认真排查、整改、妥善</w:t>
      </w:r>
      <w:r>
        <w:rPr>
          <w:rFonts w:ascii="宋体" w:hAnsi="宋体" w:cs="宋体" w:hint="eastAsia"/>
          <w:spacing w:val="3"/>
          <w:sz w:val="24"/>
        </w:rPr>
        <w:t>解决，做到安全施工、文明施工。对于不按以上规定执行的单位，除违约</w:t>
      </w:r>
      <w:r>
        <w:rPr>
          <w:rFonts w:ascii="宋体" w:hAnsi="宋体" w:cs="宋体" w:hint="eastAsia"/>
          <w:spacing w:val="-1"/>
          <w:sz w:val="24"/>
        </w:rPr>
        <w:t>金外，情节严重者将其清理出场，并终止合同。</w:t>
      </w:r>
    </w:p>
    <w:p w14:paraId="2D79C9E3">
      <w:pPr>
        <w:pStyle w:val="BodyText"/>
        <w:widowControl/>
        <w:autoSpaceDE w:val="0"/>
        <w:autoSpaceDN w:val="0"/>
        <w:adjustRightInd w:val="0"/>
        <w:snapToGrid w:val="0"/>
        <w:spacing w:after="0" w:line="480" w:lineRule="exact"/>
        <w:ind w:firstLine="480" w:firstLineChars="200"/>
        <w:textAlignment w:val="baseline"/>
        <w:outlineLvl w:val="1"/>
        <w:rPr>
          <w:rFonts w:ascii="宋体" w:hAnsi="宋体" w:cs="宋体" w:hint="eastAsia"/>
          <w:sz w:val="24"/>
        </w:rPr>
      </w:pPr>
      <w:r>
        <w:rPr>
          <w:rFonts w:ascii="宋体" w:hAnsi="宋体" w:cs="宋体" w:hint="eastAsia"/>
          <w:b/>
          <w:bCs/>
          <w:spacing w:val="-4"/>
          <w:sz w:val="24"/>
        </w:rPr>
        <w:t>三、事故处理规定</w:t>
      </w:r>
    </w:p>
    <w:p w14:paraId="5770110F">
      <w:pPr>
        <w:pStyle w:val="BodyText"/>
        <w:widowControl/>
        <w:autoSpaceDE w:val="0"/>
        <w:autoSpaceDN w:val="0"/>
        <w:adjustRightInd w:val="0"/>
        <w:snapToGrid w:val="0"/>
        <w:spacing w:after="0" w:line="480" w:lineRule="exact"/>
        <w:ind w:firstLine="480" w:firstLineChars="200"/>
        <w:textAlignment w:val="baseline"/>
        <w:rPr>
          <w:rFonts w:ascii="宋体" w:hAnsi="宋体" w:cs="宋体" w:hint="eastAsia"/>
          <w:sz w:val="24"/>
        </w:rPr>
      </w:pPr>
      <w:r>
        <w:rPr>
          <w:rFonts w:ascii="宋体" w:hAnsi="宋体" w:cs="宋体" w:hint="eastAsia"/>
          <w:spacing w:val="3"/>
          <w:sz w:val="24"/>
        </w:rPr>
        <w:t>各施工方是施工现场安全管理的直接责任人，若因违反本规定的管理要求、措施不到位、监管不力造成一般安全事故，责任方除承担由此造成</w:t>
      </w:r>
      <w:r>
        <w:rPr>
          <w:rFonts w:ascii="宋体" w:hAnsi="宋体" w:cs="宋体" w:hint="eastAsia"/>
          <w:spacing w:val="-1"/>
          <w:sz w:val="24"/>
        </w:rPr>
        <w:t>的所有责任和一切损失外，发包方还将视情况处罚责任方1000～10000元的</w:t>
      </w:r>
      <w:r>
        <w:rPr>
          <w:rFonts w:ascii="宋体" w:hAnsi="宋体" w:cs="宋体" w:hint="eastAsia"/>
          <w:spacing w:val="3"/>
          <w:sz w:val="24"/>
        </w:rPr>
        <w:t>违约金；若出现恶劣影响事件和人员伤亡，责任方除承担一切责任和损失</w:t>
      </w:r>
      <w:r>
        <w:rPr>
          <w:rFonts w:ascii="宋体" w:hAnsi="宋体" w:cs="宋体" w:hint="eastAsia"/>
          <w:spacing w:val="-1"/>
          <w:sz w:val="24"/>
        </w:rPr>
        <w:t>外，发包方还将视情况处罚责任相关单位1万～20万的违约金，其</w:t>
      </w:r>
      <w:r>
        <w:rPr>
          <w:rFonts w:ascii="宋体" w:hAnsi="宋体" w:cs="宋体" w:hint="eastAsia"/>
          <w:spacing w:val="-2"/>
          <w:sz w:val="24"/>
        </w:rPr>
        <w:t>他不可预</w:t>
      </w:r>
      <w:r>
        <w:rPr>
          <w:rFonts w:ascii="宋体" w:hAnsi="宋体" w:cs="宋体" w:hint="eastAsia"/>
          <w:spacing w:val="-1"/>
          <w:sz w:val="24"/>
        </w:rPr>
        <w:t>见费用（如政府监督机构罚款、赔偿等）由责任单位承担。</w:t>
      </w:r>
    </w:p>
    <w:p w14:paraId="44F3F633">
      <w:pPr>
        <w:spacing w:line="480" w:lineRule="exact"/>
        <w:ind w:firstLine="480" w:firstLineChars="200"/>
        <w:rPr>
          <w:rFonts w:ascii="宋体" w:hAnsi="宋体" w:cs="宋体" w:hint="eastAsia"/>
          <w:sz w:val="24"/>
        </w:rPr>
      </w:pPr>
      <w:r>
        <w:rPr>
          <w:rFonts w:ascii="宋体" w:hAnsi="宋体" w:cs="宋体" w:hint="eastAsia"/>
          <w:spacing w:val="3"/>
          <w:sz w:val="24"/>
        </w:rPr>
        <w:t>基建中心、采购中心与施工单位和供应商在招标文件中以及签订合同时，必须将《双汇发展建设项目安全文明施工管理规定》作为合同附件进行告知，要求所有施工单位和供应商将《双汇发展建设项目安全文明施工管理规定》作为合同约定内容执行；由此引起的一切安全事故概由施工单</w:t>
      </w:r>
      <w:r>
        <w:rPr>
          <w:rFonts w:ascii="宋体" w:hAnsi="宋体" w:cs="宋体" w:hint="eastAsia"/>
          <w:spacing w:val="-3"/>
          <w:sz w:val="24"/>
        </w:rPr>
        <w:t>位或设备供应商负责，所有违约金将以违约金通知单的形式通知责任</w:t>
      </w:r>
      <w:r>
        <w:rPr>
          <w:rFonts w:ascii="宋体" w:hAnsi="宋体" w:cs="宋体" w:hint="eastAsia"/>
          <w:spacing w:val="-4"/>
          <w:sz w:val="24"/>
        </w:rPr>
        <w:t>单位，</w:t>
      </w:r>
      <w:r>
        <w:rPr>
          <w:rFonts w:ascii="宋体" w:hAnsi="宋体" w:cs="宋体" w:hint="eastAsia"/>
          <w:spacing w:val="-2"/>
          <w:sz w:val="24"/>
        </w:rPr>
        <w:t>要求签字确认。</w:t>
      </w:r>
    </w:p>
    <w:p w14:paraId="15E00A10">
      <w:pPr>
        <w:spacing w:line="460" w:lineRule="exact"/>
        <w:ind w:firstLine="480" w:firstLineChars="200"/>
        <w:rPr>
          <w:rFonts w:ascii="宋体" w:hAnsi="宋体" w:cs="宋体" w:hint="eastAsia"/>
          <w:sz w:val="24"/>
        </w:rPr>
      </w:pPr>
    </w:p>
    <w:p w14:paraId="071508B6">
      <w:pPr>
        <w:spacing w:line="460" w:lineRule="exact"/>
        <w:ind w:firstLine="480" w:firstLineChars="200"/>
        <w:rPr>
          <w:rFonts w:ascii="宋体" w:hAnsi="宋体" w:cs="宋体" w:hint="eastAsia"/>
          <w:sz w:val="24"/>
        </w:rPr>
      </w:pPr>
    </w:p>
    <w:p w14:paraId="70A24193">
      <w:pPr>
        <w:spacing w:line="460" w:lineRule="exact"/>
        <w:ind w:firstLine="480" w:firstLineChars="200"/>
        <w:rPr>
          <w:rFonts w:ascii="宋体" w:hAnsi="宋体" w:cs="宋体" w:hint="eastAsia"/>
          <w:sz w:val="24"/>
        </w:rPr>
        <w:sectPr>
          <w:pgSz w:w="11906" w:h="16838"/>
          <w:pgMar w:top="1417" w:right="1418" w:bottom="1417" w:left="1418" w:header="851" w:footer="850" w:gutter="0"/>
          <w:cols w:num="1" w:space="720"/>
          <w:docGrid w:type="lines" w:linePitch="312" w:charSpace="0"/>
        </w:sectPr>
      </w:pPr>
    </w:p>
    <w:p w14:paraId="62C67A73">
      <w:pPr>
        <w:spacing w:line="460" w:lineRule="exact"/>
        <w:ind w:firstLine="560" w:firstLineChars="200"/>
        <w:rPr>
          <w:rFonts w:ascii="宋体" w:hAnsi="宋体" w:cs="宋体" w:hint="eastAsia"/>
          <w:b/>
          <w:bCs/>
          <w:sz w:val="28"/>
          <w:szCs w:val="28"/>
        </w:rPr>
      </w:pPr>
      <w:r>
        <w:rPr>
          <w:rFonts w:ascii="宋体" w:hAnsi="宋体" w:cs="宋体" w:hint="eastAsia"/>
          <w:b/>
          <w:bCs/>
          <w:sz w:val="28"/>
          <w:szCs w:val="28"/>
        </w:rPr>
        <w:t>附件5</w:t>
      </w:r>
    </w:p>
    <w:p w14:paraId="32B7C288">
      <w:pPr>
        <w:spacing w:line="500" w:lineRule="exact"/>
        <w:jc w:val="center"/>
        <w:rPr>
          <w:rFonts w:ascii="黑体" w:eastAsia="黑体" w:hAnsi="黑体" w:hint="eastAsia"/>
          <w:sz w:val="36"/>
          <w:szCs w:val="36"/>
        </w:rPr>
      </w:pPr>
      <w:bookmarkStart w:id="5" w:name="_Hlk216182186"/>
      <w:r>
        <w:rPr>
          <w:rFonts w:ascii="黑体" w:eastAsia="黑体" w:hAnsi="黑体" w:hint="eastAsia"/>
          <w:sz w:val="36"/>
          <w:szCs w:val="36"/>
        </w:rPr>
        <w:t>反商业贿赂承诺书</w:t>
      </w:r>
    </w:p>
    <w:p w14:paraId="5C53A8D8">
      <w:pPr>
        <w:spacing w:before="312" w:beforeLines="100" w:line="460" w:lineRule="exact"/>
        <w:rPr>
          <w:rFonts w:ascii="宋体" w:hAnsi="宋体" w:hint="eastAsia"/>
          <w:b/>
          <w:bCs/>
          <w:sz w:val="28"/>
          <w:szCs w:val="28"/>
        </w:rPr>
      </w:pPr>
      <w:bookmarkStart w:id="6" w:name="_Hlk216172514"/>
      <w:r>
        <w:rPr>
          <w:rFonts w:ascii="宋体" w:hAnsi="宋体" w:hint="eastAsia"/>
          <w:b/>
          <w:bCs/>
          <w:sz w:val="28"/>
          <w:szCs w:val="28"/>
        </w:rPr>
        <w:t>致：</w:t>
      </w:r>
      <w:r>
        <w:rPr>
          <w:rFonts w:ascii="宋体" w:hAnsi="宋体" w:hint="eastAsia"/>
          <w:b/>
          <w:bCs/>
          <w:sz w:val="28"/>
          <w:szCs w:val="28"/>
          <w:u w:val="single"/>
        </w:rPr>
        <w:t xml:space="preserve">                 </w:t>
      </w:r>
      <w:r>
        <w:rPr>
          <w:rFonts w:ascii="宋体" w:hAnsi="宋体" w:hint="eastAsia"/>
          <w:b/>
          <w:bCs/>
          <w:sz w:val="28"/>
          <w:szCs w:val="28"/>
        </w:rPr>
        <w:t>公司：</w:t>
      </w:r>
    </w:p>
    <w:p w14:paraId="57265EE7">
      <w:pPr>
        <w:spacing w:before="312" w:beforeLines="100" w:line="460" w:lineRule="exact"/>
        <w:ind w:firstLine="480" w:firstLineChars="200"/>
        <w:rPr>
          <w:rFonts w:ascii="宋体" w:hAnsi="宋体" w:hint="eastAsia"/>
          <w:sz w:val="24"/>
        </w:rPr>
      </w:pPr>
      <w:r>
        <w:rPr>
          <w:rFonts w:ascii="宋体" w:hAnsi="宋体" w:hint="eastAsia"/>
          <w:sz w:val="24"/>
        </w:rPr>
        <w:t>我方作为贵司的供应商/合作商/投标人，为构建公平、公开、公正、透明的商业环境，保证公平竞争，本着诚实信用、遵守社会公德、不损害双方及任何第三方利益的原则，依据《中华人民共和国刑法》《中华人民共和国民法典》《反不正当竞争法》等法律、法规的相关规定，特对双方的商业往来及合作过程作出如下承诺：</w:t>
      </w:r>
    </w:p>
    <w:p w14:paraId="5D764544">
      <w:pPr>
        <w:spacing w:before="156" w:beforeLines="50" w:line="460" w:lineRule="exact"/>
        <w:ind w:firstLine="480" w:firstLineChars="200"/>
        <w:rPr>
          <w:rFonts w:ascii="宋体" w:hAnsi="宋体" w:hint="eastAsia"/>
          <w:sz w:val="24"/>
        </w:rPr>
      </w:pPr>
      <w:r>
        <w:rPr>
          <w:rFonts w:ascii="宋体" w:hAnsi="宋体" w:hint="eastAsia"/>
          <w:b/>
          <w:bCs/>
          <w:sz w:val="24"/>
        </w:rPr>
        <w:t>一、</w:t>
      </w:r>
      <w:r>
        <w:rPr>
          <w:rFonts w:ascii="宋体" w:hAnsi="宋体" w:hint="eastAsia"/>
          <w:sz w:val="24"/>
        </w:rPr>
        <w:t>严格遵守法律、法规、规章及其他规范性文件，遵照贵司关于廉洁交往的管理制度，进行正当商业交往，不以任何不正当手段获取商业机会或商业利益，不损害贵司合法权益。</w:t>
      </w:r>
    </w:p>
    <w:p w14:paraId="527F44F6">
      <w:pPr>
        <w:spacing w:before="156" w:beforeLines="50" w:line="460" w:lineRule="exact"/>
        <w:ind w:firstLine="480" w:firstLineChars="200"/>
        <w:rPr>
          <w:rFonts w:ascii="宋体" w:hAnsi="宋体" w:hint="eastAsia"/>
          <w:sz w:val="24"/>
        </w:rPr>
      </w:pPr>
      <w:r>
        <w:rPr>
          <w:rFonts w:ascii="宋体" w:hAnsi="宋体" w:hint="eastAsia"/>
          <w:b/>
          <w:bCs/>
          <w:sz w:val="24"/>
        </w:rPr>
        <w:t>二、</w:t>
      </w:r>
      <w:r>
        <w:rPr>
          <w:rFonts w:ascii="宋体" w:hAnsi="宋体" w:hint="eastAsia"/>
          <w:sz w:val="24"/>
        </w:rPr>
        <w:t>在业务往来过程中，我方及员工或代理人不向贵司员工或代理人（包括但不限于采购人员、研发人员、技术人员、质量管理检验人员、仓库管理人员、营销人员、招标人员、业务人员、谈判人员、财务人员等一切与双方业务相关的人员及其家属，以下统称“贵司相关人员”）行贿。以下行为视为商业贿赂：</w:t>
      </w:r>
    </w:p>
    <w:p w14:paraId="7A43FFA2">
      <w:pPr>
        <w:spacing w:line="460" w:lineRule="exact"/>
        <w:ind w:firstLine="480" w:firstLineChars="200"/>
        <w:rPr>
          <w:rFonts w:ascii="宋体" w:hAnsi="宋体" w:hint="eastAsia"/>
          <w:sz w:val="24"/>
        </w:rPr>
      </w:pPr>
      <w:r>
        <w:rPr>
          <w:rFonts w:ascii="宋体" w:hAnsi="宋体" w:hint="eastAsia"/>
          <w:sz w:val="24"/>
        </w:rPr>
        <w:t>1、假借各种名义以礼品、礼金、实物、消费卡及其他方式（包括但不限于支付现金、银行转账、微信红包或转账、支付宝转账、各类充值、赠与银行卡、购物卡、电子货币、娱乐场所会员卡、有价证券、演唱会门票、高端体检、子女夏令营、高档生活消费用品、工艺品、电子产品、娱乐消费、免费旅游（含家属同行）、报销费用、赌博中故意输钱等方式），直接或变相给予财物或其他利益贿赂贵司相关人员。</w:t>
      </w:r>
    </w:p>
    <w:p w14:paraId="3C59829D">
      <w:pPr>
        <w:spacing w:line="460" w:lineRule="exact"/>
        <w:ind w:firstLine="480" w:firstLineChars="200"/>
        <w:rPr>
          <w:rFonts w:ascii="宋体" w:hAnsi="宋体" w:hint="eastAsia"/>
          <w:sz w:val="24"/>
        </w:rPr>
      </w:pPr>
      <w:r>
        <w:rPr>
          <w:rFonts w:ascii="宋体" w:hAnsi="宋体" w:hint="eastAsia"/>
          <w:sz w:val="24"/>
        </w:rPr>
        <w:t>2、对贵司相关人员实施的其他一切有违公平交易的行为，包括但不限于以下情形：</w:t>
      </w:r>
    </w:p>
    <w:p w14:paraId="38B2D5AA">
      <w:pPr>
        <w:spacing w:line="460" w:lineRule="exact"/>
        <w:ind w:firstLine="480" w:firstLineChars="200"/>
        <w:rPr>
          <w:rFonts w:ascii="宋体" w:hAnsi="宋体" w:hint="eastAsia"/>
          <w:sz w:val="24"/>
        </w:rPr>
      </w:pPr>
      <w:r>
        <w:rPr>
          <w:rFonts w:ascii="宋体" w:hAnsi="宋体" w:hint="eastAsia"/>
          <w:sz w:val="24"/>
        </w:rPr>
        <w:t>（1）为贵司相关人员及亲戚朋友或其他特定关系的人支付、报销任何费用等行为（包括但不限于挂名缴社保、支付工资等）。</w:t>
      </w:r>
    </w:p>
    <w:p w14:paraId="60BAB51B">
      <w:pPr>
        <w:spacing w:line="460" w:lineRule="exact"/>
        <w:ind w:firstLine="480" w:firstLineChars="200"/>
        <w:rPr>
          <w:rFonts w:ascii="宋体" w:hAnsi="宋体" w:hint="eastAsia"/>
          <w:sz w:val="24"/>
        </w:rPr>
      </w:pPr>
      <w:r>
        <w:rPr>
          <w:rFonts w:ascii="宋体" w:hAnsi="宋体" w:hint="eastAsia"/>
          <w:sz w:val="24"/>
        </w:rPr>
        <w:t>（2）为贵司相关人员安排健身、按摩、洗头、洗脚、娱乐、休闲、旅游等服务或活动。</w:t>
      </w:r>
    </w:p>
    <w:p w14:paraId="72B5654C">
      <w:pPr>
        <w:spacing w:line="460" w:lineRule="exact"/>
        <w:ind w:firstLine="480" w:firstLineChars="200"/>
        <w:rPr>
          <w:rFonts w:ascii="宋体" w:hAnsi="宋体" w:hint="eastAsia"/>
          <w:sz w:val="24"/>
        </w:rPr>
      </w:pPr>
      <w:r>
        <w:rPr>
          <w:rFonts w:ascii="宋体" w:hAnsi="宋体" w:hint="eastAsia"/>
          <w:sz w:val="24"/>
        </w:rPr>
        <w:t>（3）向贵司相关人员提供借款。</w:t>
      </w:r>
    </w:p>
    <w:p w14:paraId="523B23EA">
      <w:pPr>
        <w:spacing w:line="460" w:lineRule="exact"/>
        <w:ind w:firstLine="480" w:firstLineChars="200"/>
        <w:rPr>
          <w:rFonts w:ascii="宋体" w:hAnsi="宋体" w:hint="eastAsia"/>
          <w:sz w:val="24"/>
        </w:rPr>
      </w:pPr>
      <w:r>
        <w:rPr>
          <w:rFonts w:ascii="宋体" w:hAnsi="宋体" w:hint="eastAsia"/>
          <w:sz w:val="24"/>
        </w:rPr>
        <w:t>（4）为贵司相关人员婚丧嫁娶提供场地、车辆、设备、人力等服务，为其承担费用或提供礼品、礼金等行为。</w:t>
      </w:r>
    </w:p>
    <w:p w14:paraId="49A8829B">
      <w:pPr>
        <w:spacing w:line="460" w:lineRule="exact"/>
        <w:ind w:firstLine="480" w:firstLineChars="200"/>
        <w:rPr>
          <w:rFonts w:ascii="宋体" w:hAnsi="宋体" w:hint="eastAsia"/>
          <w:sz w:val="24"/>
        </w:rPr>
      </w:pPr>
      <w:r>
        <w:rPr>
          <w:rFonts w:ascii="宋体" w:hAnsi="宋体" w:hint="eastAsia"/>
          <w:sz w:val="24"/>
        </w:rPr>
        <w:t>（5）在逢年过节或业务合作关键节点，向贵司相关人员提供礼品、礼金。</w:t>
      </w:r>
    </w:p>
    <w:p w14:paraId="6D42C47C">
      <w:pPr>
        <w:spacing w:line="460" w:lineRule="exact"/>
        <w:ind w:firstLine="480" w:firstLineChars="200"/>
        <w:rPr>
          <w:rFonts w:ascii="宋体" w:hAnsi="宋体" w:hint="eastAsia"/>
          <w:sz w:val="24"/>
        </w:rPr>
      </w:pPr>
      <w:r>
        <w:rPr>
          <w:rFonts w:ascii="宋体" w:hAnsi="宋体" w:hint="eastAsia"/>
          <w:sz w:val="24"/>
        </w:rPr>
        <w:t>（6）以业务会、招待会、订货展销会、新闻发布会等各种会议和礼仪、庆典、纪念、商务等各种活动及其他的形式或名义，向贵司相关人员赠送类似前述的礼金、礼品。</w:t>
      </w:r>
    </w:p>
    <w:p w14:paraId="22B039CB">
      <w:pPr>
        <w:spacing w:before="156" w:beforeLines="50" w:line="460" w:lineRule="exact"/>
        <w:ind w:firstLine="480" w:firstLineChars="200"/>
        <w:rPr>
          <w:rFonts w:ascii="宋体" w:hAnsi="宋体" w:hint="eastAsia"/>
          <w:sz w:val="24"/>
        </w:rPr>
      </w:pPr>
      <w:r>
        <w:rPr>
          <w:rFonts w:ascii="宋体" w:hAnsi="宋体" w:hint="eastAsia"/>
          <w:b/>
          <w:bCs/>
          <w:sz w:val="24"/>
        </w:rPr>
        <w:t>三、</w:t>
      </w:r>
      <w:r>
        <w:rPr>
          <w:rFonts w:ascii="宋体" w:hAnsi="宋体" w:hint="eastAsia"/>
          <w:sz w:val="24"/>
        </w:rPr>
        <w:t>在业务往来过程中，我方及员工或代理人不会假借各种名义索要利益（包括但不限于索取现金、礼物、回扣、佣金、“红包”、小费、娱乐、礼金、礼卡等），或作出影响双方交易公平、透明的任何承诺、暗示。</w:t>
      </w:r>
    </w:p>
    <w:p w14:paraId="29C81B9F">
      <w:pPr>
        <w:spacing w:before="156" w:beforeLines="50" w:line="460" w:lineRule="exact"/>
        <w:ind w:firstLine="480" w:firstLineChars="200"/>
        <w:rPr>
          <w:rFonts w:ascii="宋体" w:hAnsi="宋体" w:hint="eastAsia"/>
          <w:sz w:val="24"/>
        </w:rPr>
      </w:pPr>
      <w:r>
        <w:rPr>
          <w:rFonts w:ascii="宋体" w:hAnsi="宋体" w:hint="eastAsia"/>
          <w:b/>
          <w:bCs/>
          <w:sz w:val="24"/>
        </w:rPr>
        <w:t>四、</w:t>
      </w:r>
      <w:r>
        <w:rPr>
          <w:rFonts w:ascii="宋体" w:hAnsi="宋体" w:hint="eastAsia"/>
          <w:sz w:val="24"/>
        </w:rPr>
        <w:t>如遇贵司相关人员向我方提出任何不正当要求时，我方承诺自觉予以抵制，并及时通过以下渠道向贵司反映或投诉，积极配合调查，提供相关证据给贵司，为贵司查实相关事实提供有利条件。我方明确已知悉下列投诉方式：</w:t>
      </w:r>
    </w:p>
    <w:p w14:paraId="1C12D82A">
      <w:pPr>
        <w:spacing w:line="460" w:lineRule="exact"/>
        <w:ind w:firstLine="480" w:firstLineChars="200"/>
        <w:rPr>
          <w:rFonts w:ascii="宋体" w:hAnsi="宋体" w:hint="eastAsia"/>
          <w:sz w:val="24"/>
        </w:rPr>
      </w:pPr>
      <w:r>
        <w:rPr>
          <w:lang w:val="x-none"/>
        </w:rPr>
        <w:drawing>
          <wp:anchor distT="0" distB="0" distL="114300" distR="114300" simplePos="0" relativeHeight="251658240" behindDoc="0" locked="0" layoutInCell="1" allowOverlap="1">
            <wp:simplePos x="0" y="0"/>
            <wp:positionH relativeFrom="column">
              <wp:posOffset>3459480</wp:posOffset>
            </wp:positionH>
            <wp:positionV relativeFrom="paragraph">
              <wp:posOffset>6985</wp:posOffset>
            </wp:positionV>
            <wp:extent cx="1299845" cy="1174115"/>
            <wp:effectExtent l="0" t="0" r="14605" b="6985"/>
            <wp:wrapNone/>
            <wp:docPr id="15" name="图片 402851807"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21390" name="图片 402851807" descr="说明: 说明: 1"/>
                    <pic:cNvPicPr>
                      <a:picLocks noChangeAspect="1"/>
                    </pic:cNvPicPr>
                  </pic:nvPicPr>
                  <pic:blipFill>
                    <a:blip r:embed="rId14"/>
                    <a:stretch>
                      <a:fillRect/>
                    </a:stretch>
                  </pic:blipFill>
                  <pic:spPr>
                    <a:xfrm>
                      <a:off x="0" y="0"/>
                      <a:ext cx="1299845" cy="1174115"/>
                    </a:xfrm>
                    <a:prstGeom prst="rect">
                      <a:avLst/>
                    </a:prstGeom>
                    <a:noFill/>
                    <a:ln>
                      <a:noFill/>
                    </a:ln>
                  </pic:spPr>
                </pic:pic>
              </a:graphicData>
            </a:graphic>
          </wp:anchor>
        </w:drawing>
      </w:r>
      <w:r>
        <w:rPr>
          <w:rFonts w:ascii="宋体" w:hAnsi="宋体" w:hint="eastAsia"/>
          <w:sz w:val="24"/>
        </w:rPr>
        <w:t>双汇稽查中心</w:t>
      </w:r>
    </w:p>
    <w:p w14:paraId="7DE0B59C">
      <w:pPr>
        <w:spacing w:line="460" w:lineRule="exact"/>
        <w:ind w:firstLine="480" w:firstLineChars="200"/>
        <w:rPr>
          <w:rFonts w:ascii="宋体" w:hAnsi="宋体" w:hint="eastAsia"/>
          <w:sz w:val="24"/>
        </w:rPr>
      </w:pPr>
      <w:r>
        <w:rPr>
          <w:rFonts w:ascii="宋体" w:hAnsi="宋体" w:hint="eastAsia"/>
          <w:sz w:val="24"/>
        </w:rPr>
        <w:t>电话：0395-2676101</w:t>
      </w:r>
    </w:p>
    <w:p w14:paraId="40782966">
      <w:pPr>
        <w:spacing w:line="460" w:lineRule="exact"/>
        <w:ind w:firstLine="480" w:firstLineChars="200"/>
        <w:rPr>
          <w:rFonts w:ascii="宋体" w:hAnsi="宋体" w:hint="eastAsia"/>
          <w:sz w:val="24"/>
        </w:rPr>
      </w:pPr>
      <w:r>
        <w:rPr>
          <w:rFonts w:ascii="宋体" w:hAnsi="宋体" w:hint="eastAsia"/>
          <w:sz w:val="24"/>
        </w:rPr>
        <w:t>电子邮箱：shjc@shuanghui.net</w:t>
      </w:r>
    </w:p>
    <w:p w14:paraId="3AD1D255">
      <w:pPr>
        <w:spacing w:line="460" w:lineRule="exact"/>
        <w:ind w:firstLine="480" w:firstLineChars="200"/>
        <w:rPr>
          <w:rFonts w:ascii="宋体" w:hAnsi="宋体" w:hint="eastAsia"/>
          <w:sz w:val="24"/>
        </w:rPr>
      </w:pPr>
      <w:r>
        <w:rPr>
          <w:rFonts w:ascii="宋体" w:hAnsi="宋体" w:hint="eastAsia"/>
          <w:sz w:val="24"/>
        </w:rPr>
        <w:t>微信公众号：双汇稽查中心</w:t>
      </w:r>
    </w:p>
    <w:p w14:paraId="206247FD">
      <w:pPr>
        <w:spacing w:line="460" w:lineRule="exact"/>
        <w:ind w:firstLine="480" w:firstLineChars="200"/>
        <w:rPr>
          <w:rFonts w:ascii="宋体" w:hAnsi="宋体" w:hint="eastAsia"/>
          <w:sz w:val="24"/>
        </w:rPr>
      </w:pPr>
      <w:r>
        <w:rPr>
          <w:rFonts w:ascii="宋体" w:hAnsi="宋体" w:hint="eastAsia"/>
          <w:sz w:val="24"/>
        </w:rPr>
        <w:t>信函：河南省漯河市牡丹江路288号双汇总部大厦27楼（邮编：462000）</w:t>
      </w:r>
    </w:p>
    <w:p w14:paraId="292A6FF6">
      <w:pPr>
        <w:spacing w:before="156" w:beforeLines="50" w:line="460" w:lineRule="exact"/>
        <w:ind w:firstLine="480" w:firstLineChars="200"/>
        <w:rPr>
          <w:rFonts w:ascii="宋体" w:hAnsi="宋体" w:hint="eastAsia"/>
          <w:b/>
          <w:bCs/>
          <w:sz w:val="24"/>
          <w:u w:val="single"/>
        </w:rPr>
      </w:pPr>
      <w:r>
        <w:rPr>
          <w:rFonts w:ascii="宋体" w:hAnsi="宋体" w:hint="eastAsia"/>
          <w:b/>
          <w:bCs/>
          <w:sz w:val="24"/>
          <w:u w:val="single"/>
        </w:rPr>
        <w:t>五、我方无论主动或被动行贿，均属于违反本承诺书的行为，贵司有权单方终止与我方的业务及一切商业合作关系，冻结货款，并不予退还保证金（包括但不限于投标保证金、履约保证金等），同时我方自愿按双方本年度交易总额的30%或者双方上年度交易总额的20%（以较高者为准）为标准向贵司支付惩罚性违约金（不计金额、性质及情节），如惩罚性违约金金额低于50万元，按50万元计算。</w:t>
      </w:r>
    </w:p>
    <w:p w14:paraId="1BAFEF75">
      <w:pPr>
        <w:spacing w:before="156" w:beforeLines="50" w:line="460" w:lineRule="exact"/>
        <w:ind w:firstLine="480" w:firstLineChars="200"/>
        <w:rPr>
          <w:rFonts w:ascii="宋体" w:hAnsi="宋体" w:hint="eastAsia"/>
          <w:sz w:val="24"/>
        </w:rPr>
      </w:pPr>
      <w:r>
        <w:rPr>
          <w:rFonts w:ascii="宋体" w:hAnsi="宋体" w:hint="eastAsia"/>
          <w:b/>
          <w:bCs/>
          <w:sz w:val="24"/>
        </w:rPr>
        <w:t>六、</w:t>
      </w:r>
      <w:r>
        <w:rPr>
          <w:rFonts w:ascii="宋体" w:hAnsi="宋体" w:hint="eastAsia"/>
          <w:sz w:val="24"/>
        </w:rPr>
        <w:t>如我方及员工或代理人为任何不正当之目的而贿赂贵司相关人员，情节严重涉嫌犯罪的，我方除自愿承担上述责任外，贵司有权移交司法机关处理。</w:t>
      </w:r>
    </w:p>
    <w:p w14:paraId="50FBA001">
      <w:pPr>
        <w:spacing w:before="156" w:beforeLines="50" w:line="460" w:lineRule="exact"/>
        <w:ind w:firstLine="480" w:firstLineChars="200"/>
        <w:rPr>
          <w:rFonts w:ascii="宋体" w:hAnsi="宋体" w:hint="eastAsia"/>
          <w:sz w:val="24"/>
        </w:rPr>
      </w:pPr>
      <w:r>
        <w:rPr>
          <w:rFonts w:ascii="宋体" w:hAnsi="宋体" w:hint="eastAsia"/>
          <w:b/>
          <w:bCs/>
          <w:sz w:val="24"/>
        </w:rPr>
        <w:t>七、</w:t>
      </w:r>
      <w:r>
        <w:rPr>
          <w:rFonts w:ascii="宋体" w:hAnsi="宋体" w:hint="eastAsia"/>
          <w:sz w:val="24"/>
        </w:rPr>
        <w:t>本承诺经我方有权代表人签字或盖章后生效，效力持续至双方合作期间。</w:t>
      </w:r>
    </w:p>
    <w:p w14:paraId="62D1FE74">
      <w:pPr>
        <w:spacing w:before="156" w:beforeLines="50" w:line="460" w:lineRule="exact"/>
        <w:ind w:firstLine="480" w:firstLineChars="200"/>
        <w:rPr>
          <w:rFonts w:ascii="宋体" w:hAnsi="宋体" w:hint="eastAsia"/>
          <w:sz w:val="24"/>
        </w:rPr>
      </w:pPr>
      <w:r>
        <w:rPr>
          <w:rFonts w:ascii="宋体" w:hAnsi="宋体" w:hint="eastAsia"/>
          <w:b/>
          <w:bCs/>
          <w:sz w:val="24"/>
        </w:rPr>
        <w:t>八、</w:t>
      </w:r>
      <w:r>
        <w:rPr>
          <w:rFonts w:ascii="宋体" w:hAnsi="宋体" w:hint="eastAsia"/>
          <w:sz w:val="24"/>
        </w:rPr>
        <w:t>本承诺为我方真实意思表示，我方愿受其约束。</w:t>
      </w:r>
    </w:p>
    <w:p w14:paraId="58760328">
      <w:pPr>
        <w:spacing w:line="460" w:lineRule="exact"/>
        <w:ind w:firstLine="4560" w:firstLineChars="1900"/>
        <w:rPr>
          <w:rFonts w:ascii="宋体" w:hAnsi="宋体" w:hint="eastAsia"/>
          <w:sz w:val="24"/>
        </w:rPr>
      </w:pPr>
    </w:p>
    <w:p w14:paraId="0C7EA32A">
      <w:pPr>
        <w:spacing w:line="460" w:lineRule="exact"/>
        <w:ind w:firstLine="4560" w:firstLineChars="1900"/>
        <w:rPr>
          <w:rFonts w:ascii="宋体" w:hAnsi="宋体" w:hint="eastAsia"/>
          <w:sz w:val="24"/>
        </w:rPr>
      </w:pPr>
    </w:p>
    <w:p w14:paraId="29BA8FDF">
      <w:pPr>
        <w:spacing w:line="460" w:lineRule="exact"/>
        <w:ind w:firstLine="4560" w:firstLineChars="1900"/>
        <w:rPr>
          <w:rFonts w:ascii="宋体" w:hAnsi="宋体" w:hint="eastAsia"/>
          <w:sz w:val="24"/>
        </w:rPr>
      </w:pPr>
      <w:r>
        <w:rPr>
          <w:rFonts w:ascii="宋体" w:hAnsi="宋体" w:hint="eastAsia"/>
          <w:sz w:val="24"/>
        </w:rPr>
        <w:t>承诺人（公章）：</w:t>
      </w:r>
    </w:p>
    <w:p w14:paraId="31BC29E9">
      <w:pPr>
        <w:spacing w:line="460" w:lineRule="exact"/>
        <w:ind w:firstLine="4560" w:firstLineChars="1900"/>
        <w:rPr>
          <w:rFonts w:ascii="宋体" w:hAnsi="宋体" w:hint="eastAsia"/>
          <w:sz w:val="24"/>
        </w:rPr>
      </w:pPr>
      <w:r>
        <w:rPr>
          <w:rFonts w:ascii="宋体" w:hAnsi="宋体" w:hint="eastAsia"/>
          <w:sz w:val="24"/>
        </w:rPr>
        <w:t>有权代表人：</w:t>
      </w:r>
    </w:p>
    <w:p w14:paraId="3BD9840A">
      <w:pPr>
        <w:spacing w:line="460" w:lineRule="exact"/>
        <w:ind w:firstLine="4560" w:firstLineChars="1900"/>
        <w:jc w:val="left"/>
        <w:rPr>
          <w:rFonts w:ascii="宋体" w:hAnsi="宋体" w:cs="宋体" w:hint="eastAsia"/>
          <w:b/>
          <w:sz w:val="24"/>
        </w:rPr>
        <w:sectPr>
          <w:pgSz w:w="11906" w:h="16838"/>
          <w:pgMar w:top="1417" w:right="1418" w:bottom="1417" w:left="1418" w:header="851" w:footer="850" w:gutter="0"/>
          <w:cols w:num="1" w:space="720"/>
          <w:docGrid w:type="lines" w:linePitch="312" w:charSpace="0"/>
        </w:sectPr>
      </w:pPr>
      <w:r>
        <w:rPr>
          <w:rFonts w:ascii="宋体" w:hAnsi="宋体" w:hint="eastAsia"/>
          <w:sz w:val="24"/>
        </w:rPr>
        <w:t xml:space="preserve">日期：    </w:t>
      </w:r>
      <w:bookmarkEnd w:id="5"/>
      <w:bookmarkEnd w:id="6"/>
      <w:r>
        <w:rPr>
          <w:rFonts w:ascii="宋体" w:hAnsi="宋体" w:hint="eastAsia"/>
          <w:sz w:val="24"/>
        </w:rPr>
        <w:t xml:space="preserve"> </w:t>
      </w:r>
    </w:p>
    <w:p w14:paraId="70590400">
      <w:pPr>
        <w:ind w:firstLine="560" w:firstLineChars="200"/>
        <w:outlineLvl w:val="1"/>
        <w:rPr>
          <w:rStyle w:val="2"/>
          <w:rFonts w:ascii="宋体" w:eastAsia="宋体" w:hAnsi="宋体" w:cs="宋体" w:hint="eastAsia"/>
          <w:sz w:val="28"/>
          <w:szCs w:val="28"/>
        </w:rPr>
      </w:pPr>
      <w:r>
        <w:rPr>
          <w:rStyle w:val="2"/>
          <w:rFonts w:ascii="宋体" w:eastAsia="宋体" w:hAnsi="宋体" w:cs="宋体" w:hint="eastAsia"/>
          <w:sz w:val="28"/>
          <w:szCs w:val="28"/>
        </w:rPr>
        <w:t>附件6      双汇发展建设项目工程变更</w:t>
      </w:r>
      <w:r>
        <w:rPr>
          <w:rStyle w:val="2"/>
          <w:rFonts w:ascii="宋体" w:eastAsia="宋体" w:hAnsi="宋体" w:cs="宋体" w:hint="eastAsia"/>
          <w:sz w:val="28"/>
          <w:szCs w:val="28"/>
        </w:rPr>
        <w:t>、</w:t>
      </w:r>
      <w:r>
        <w:rPr>
          <w:rStyle w:val="2"/>
          <w:rFonts w:ascii="宋体" w:eastAsia="宋体" w:hAnsi="宋体" w:cs="宋体" w:hint="eastAsia"/>
          <w:sz w:val="28"/>
          <w:szCs w:val="28"/>
        </w:rPr>
        <w:t>签证管理规定</w:t>
      </w:r>
    </w:p>
    <w:p w14:paraId="69E69957">
      <w:pPr>
        <w:adjustRightInd w:val="0"/>
        <w:snapToGrid w:val="0"/>
        <w:spacing w:line="500" w:lineRule="exact"/>
        <w:jc w:val="left"/>
        <w:rPr>
          <w:rFonts w:ascii="宋体" w:hAnsi="宋体" w:cs="宋体" w:hint="eastAsia"/>
          <w:sz w:val="24"/>
        </w:rPr>
      </w:pPr>
      <w:r>
        <w:rPr>
          <w:rFonts w:ascii="宋体" w:hAnsi="宋体" w:cs="宋体" w:hint="eastAsia"/>
          <w:b/>
          <w:bCs/>
          <w:sz w:val="24"/>
        </w:rPr>
        <w:t>1</w:t>
      </w:r>
      <w:r>
        <w:rPr>
          <w:rFonts w:ascii="宋体" w:hAnsi="宋体" w:cs="宋体" w:hint="eastAsia"/>
          <w:b/>
          <w:bCs/>
          <w:sz w:val="24"/>
        </w:rPr>
        <w:t>总则</w:t>
      </w:r>
      <w:r>
        <w:rPr>
          <w:rFonts w:ascii="宋体" w:hAnsi="宋体" w:cs="宋体" w:hint="eastAsia"/>
          <w:sz w:val="24"/>
        </w:rPr>
        <w:t xml:space="preserve"> </w:t>
      </w:r>
    </w:p>
    <w:p w14:paraId="7369841E">
      <w:pPr>
        <w:adjustRightInd w:val="0"/>
        <w:snapToGrid w:val="0"/>
        <w:spacing w:line="500" w:lineRule="exact"/>
        <w:ind w:firstLine="480" w:firstLineChars="200"/>
        <w:jc w:val="left"/>
        <w:rPr>
          <w:rFonts w:ascii="宋体" w:hAnsi="宋体" w:cs="宋体"/>
          <w:sz w:val="24"/>
        </w:rPr>
      </w:pPr>
      <w:r>
        <w:rPr>
          <w:rFonts w:ascii="宋体" w:hAnsi="宋体" w:cs="宋体" w:hint="eastAsia"/>
          <w:sz w:val="24"/>
        </w:rPr>
        <w:t>为加强建设工程现场管理，进一步规范建设工程</w:t>
      </w:r>
      <w:r>
        <w:rPr>
          <w:rFonts w:ascii="宋体" w:hAnsi="宋体" w:cs="宋体" w:hint="eastAsia"/>
          <w:sz w:val="24"/>
        </w:rPr>
        <w:t>变更</w:t>
      </w:r>
      <w:r>
        <w:rPr>
          <w:rFonts w:ascii="宋体" w:hAnsi="宋体" w:cs="宋体" w:hint="eastAsia"/>
          <w:sz w:val="24"/>
        </w:rPr>
        <w:t>、签证管理，严格控制工程成本，维护企业合法权益，特制定本</w:t>
      </w:r>
      <w:r>
        <w:rPr>
          <w:rFonts w:ascii="宋体" w:hAnsi="宋体" w:cs="宋体" w:hint="eastAsia"/>
          <w:sz w:val="24"/>
        </w:rPr>
        <w:t>规定</w:t>
      </w:r>
      <w:r>
        <w:rPr>
          <w:rFonts w:ascii="宋体" w:hAnsi="宋体" w:cs="宋体" w:hint="eastAsia"/>
          <w:sz w:val="24"/>
        </w:rPr>
        <w:t xml:space="preserve">。 </w:t>
      </w:r>
    </w:p>
    <w:p w14:paraId="1AE66C69">
      <w:pPr>
        <w:tabs>
          <w:tab w:val="left" w:pos="6463"/>
        </w:tabs>
        <w:adjustRightInd w:val="0"/>
        <w:snapToGrid w:val="0"/>
        <w:spacing w:line="500" w:lineRule="exact"/>
        <w:rPr>
          <w:rFonts w:ascii="宋体" w:hAnsi="宋体" w:cs="宋体" w:hint="eastAsia"/>
          <w:b/>
          <w:kern w:val="0"/>
          <w:sz w:val="24"/>
        </w:rPr>
      </w:pPr>
      <w:r>
        <w:rPr>
          <w:rFonts w:ascii="宋体" w:hAnsi="宋体" w:cs="宋体" w:hint="eastAsia"/>
          <w:b/>
          <w:kern w:val="0"/>
          <w:sz w:val="24"/>
        </w:rPr>
        <w:t>2</w:t>
      </w:r>
      <w:r>
        <w:rPr>
          <w:rFonts w:ascii="宋体" w:hAnsi="宋体" w:cs="宋体" w:hint="eastAsia"/>
          <w:b/>
          <w:kern w:val="0"/>
          <w:sz w:val="24"/>
        </w:rPr>
        <w:t>适用范围</w:t>
      </w:r>
      <w:r>
        <w:rPr>
          <w:rFonts w:ascii="宋体" w:hAnsi="宋体" w:cs="宋体" w:hint="eastAsia"/>
          <w:b/>
          <w:kern w:val="0"/>
          <w:sz w:val="24"/>
        </w:rPr>
        <w:tab/>
      </w:r>
    </w:p>
    <w:p w14:paraId="53754415">
      <w:pPr>
        <w:adjustRightInd w:val="0"/>
        <w:snapToGrid w:val="0"/>
        <w:spacing w:line="500" w:lineRule="exact"/>
        <w:ind w:firstLine="480" w:firstLineChars="200"/>
        <w:rPr>
          <w:rFonts w:ascii="宋体" w:hAnsi="宋体" w:cs="宋体" w:hint="eastAsia"/>
          <w:bCs/>
          <w:kern w:val="0"/>
          <w:sz w:val="24"/>
        </w:rPr>
      </w:pPr>
      <w:r>
        <w:rPr>
          <w:rFonts w:ascii="宋体" w:hAnsi="宋体" w:cs="宋体" w:hint="eastAsia"/>
          <w:bCs/>
          <w:kern w:val="0"/>
          <w:sz w:val="24"/>
        </w:rPr>
        <w:t>本</w:t>
      </w:r>
      <w:r>
        <w:rPr>
          <w:rFonts w:ascii="宋体" w:hAnsi="宋体" w:cs="宋体" w:hint="eastAsia"/>
          <w:bCs/>
          <w:kern w:val="0"/>
          <w:sz w:val="24"/>
        </w:rPr>
        <w:t>规定</w:t>
      </w:r>
      <w:r>
        <w:rPr>
          <w:rFonts w:ascii="宋体" w:hAnsi="宋体" w:cs="宋体" w:hint="eastAsia"/>
          <w:bCs/>
          <w:kern w:val="0"/>
          <w:sz w:val="24"/>
        </w:rPr>
        <w:t>适用于双汇发展新建、技改、维修项目变更、签证管理。</w:t>
      </w:r>
    </w:p>
    <w:p w14:paraId="01D66657">
      <w:pPr>
        <w:adjustRightInd w:val="0"/>
        <w:snapToGrid w:val="0"/>
        <w:spacing w:line="500" w:lineRule="exact"/>
        <w:rPr>
          <w:rFonts w:ascii="宋体" w:hAnsi="宋体" w:cs="宋体" w:hint="eastAsia"/>
          <w:b/>
          <w:bCs/>
          <w:kern w:val="0"/>
          <w:sz w:val="24"/>
        </w:rPr>
      </w:pPr>
      <w:r>
        <w:rPr>
          <w:rFonts w:ascii="宋体" w:hAnsi="宋体" w:cs="宋体" w:hint="eastAsia"/>
          <w:b/>
          <w:bCs/>
          <w:kern w:val="0"/>
          <w:sz w:val="24"/>
        </w:rPr>
        <w:t>3职责</w:t>
      </w:r>
    </w:p>
    <w:p w14:paraId="0FF51114">
      <w:pPr>
        <w:adjustRightInd w:val="0"/>
        <w:snapToGrid w:val="0"/>
        <w:spacing w:line="500" w:lineRule="exact"/>
        <w:rPr>
          <w:rFonts w:ascii="宋体" w:hAnsi="宋体" w:cs="宋体" w:hint="eastAsia"/>
          <w:bCs/>
          <w:kern w:val="0"/>
          <w:sz w:val="24"/>
        </w:rPr>
      </w:pPr>
      <w:r>
        <w:rPr>
          <w:rFonts w:ascii="宋体" w:hAnsi="宋体" w:cs="宋体" w:hint="eastAsia"/>
          <w:bCs/>
          <w:kern w:val="0"/>
          <w:sz w:val="24"/>
        </w:rPr>
        <w:t xml:space="preserve">    基建中心负责编制《双汇发展建设项目工程变更、签证管理规定》，并组织实施。</w:t>
      </w:r>
    </w:p>
    <w:p w14:paraId="0E57BE9D">
      <w:pPr>
        <w:adjustRightInd w:val="0"/>
        <w:snapToGrid w:val="0"/>
        <w:spacing w:line="500" w:lineRule="exact"/>
        <w:rPr>
          <w:rFonts w:ascii="宋体" w:hAnsi="宋体" w:cs="宋体" w:hint="eastAsia"/>
          <w:b/>
          <w:bCs/>
          <w:kern w:val="0"/>
          <w:sz w:val="24"/>
        </w:rPr>
      </w:pPr>
      <w:r>
        <w:rPr>
          <w:rFonts w:ascii="宋体" w:hAnsi="宋体" w:cs="宋体" w:hint="eastAsia"/>
          <w:b/>
          <w:bCs/>
          <w:kern w:val="0"/>
          <w:sz w:val="24"/>
        </w:rPr>
        <w:t>4内容</w:t>
      </w:r>
    </w:p>
    <w:p w14:paraId="34F6EA84">
      <w:pPr>
        <w:adjustRightInd w:val="0"/>
        <w:snapToGrid w:val="0"/>
        <w:spacing w:line="500" w:lineRule="exact"/>
        <w:jc w:val="left"/>
        <w:rPr>
          <w:rFonts w:ascii="宋体" w:hAnsi="宋体" w:cs="宋体" w:hint="eastAsia"/>
          <w:sz w:val="24"/>
        </w:rPr>
      </w:pPr>
      <w:r>
        <w:rPr>
          <w:rFonts w:ascii="宋体" w:hAnsi="宋体" w:cs="宋体" w:hint="eastAsia"/>
          <w:b/>
          <w:bCs/>
          <w:sz w:val="24"/>
        </w:rPr>
        <w:t>4.1</w:t>
      </w:r>
      <w:r>
        <w:rPr>
          <w:rFonts w:ascii="宋体" w:hAnsi="宋体" w:cs="宋体" w:hint="eastAsia"/>
          <w:b/>
          <w:bCs/>
          <w:sz w:val="24"/>
        </w:rPr>
        <w:t>工程</w:t>
      </w:r>
      <w:r>
        <w:rPr>
          <w:rFonts w:ascii="宋体" w:hAnsi="宋体" w:cs="宋体" w:hint="eastAsia"/>
          <w:b/>
          <w:bCs/>
          <w:sz w:val="24"/>
        </w:rPr>
        <w:t>变更</w:t>
      </w:r>
      <w:r>
        <w:rPr>
          <w:rFonts w:ascii="宋体" w:hAnsi="宋体" w:cs="宋体" w:hint="eastAsia"/>
          <w:b/>
          <w:bCs/>
          <w:sz w:val="24"/>
        </w:rPr>
        <w:t>、签证的定义及范围</w:t>
      </w:r>
    </w:p>
    <w:p w14:paraId="336CCA5B">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4.1.1</w:t>
      </w:r>
      <w:r>
        <w:rPr>
          <w:rFonts w:ascii="宋体" w:hAnsi="宋体" w:cs="宋体" w:hint="eastAsia"/>
          <w:b/>
          <w:bCs/>
          <w:sz w:val="24"/>
        </w:rPr>
        <w:t>工程</w:t>
      </w:r>
      <w:r>
        <w:rPr>
          <w:rFonts w:ascii="宋体" w:hAnsi="宋体" w:cs="宋体" w:hint="eastAsia"/>
          <w:b/>
          <w:bCs/>
          <w:sz w:val="24"/>
        </w:rPr>
        <w:t>变更</w:t>
      </w:r>
      <w:r>
        <w:rPr>
          <w:rFonts w:ascii="宋体" w:hAnsi="宋体" w:cs="宋体" w:hint="eastAsia"/>
          <w:b/>
          <w:bCs/>
          <w:sz w:val="24"/>
        </w:rPr>
        <w:t>、签证的定义</w:t>
      </w:r>
    </w:p>
    <w:p w14:paraId="075F7998">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4.1.1.1</w:t>
      </w:r>
      <w:r>
        <w:rPr>
          <w:rFonts w:ascii="宋体" w:hAnsi="宋体" w:cs="宋体" w:hint="eastAsia"/>
          <w:sz w:val="24"/>
        </w:rPr>
        <w:t>工程</w:t>
      </w:r>
      <w:r>
        <w:rPr>
          <w:rFonts w:ascii="宋体" w:hAnsi="宋体" w:cs="宋体" w:hint="eastAsia"/>
          <w:sz w:val="24"/>
        </w:rPr>
        <w:t>变更</w:t>
      </w:r>
      <w:r>
        <w:rPr>
          <w:rFonts w:ascii="宋体" w:hAnsi="宋体" w:cs="宋体" w:hint="eastAsia"/>
          <w:sz w:val="24"/>
        </w:rPr>
        <w:t>签证是按照施工合同约定，由发、承包双方代表就施工过程中涉及合同价款之外的责任事件所作的签认证明。</w:t>
      </w:r>
    </w:p>
    <w:p w14:paraId="0AB99EDC">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4.1.1.2</w:t>
      </w:r>
      <w:r>
        <w:rPr>
          <w:rFonts w:ascii="宋体" w:hAnsi="宋体" w:cs="宋体" w:hint="eastAsia"/>
          <w:sz w:val="24"/>
        </w:rPr>
        <w:t>涉及单项金额10万元</w:t>
      </w:r>
      <w:r>
        <w:rPr>
          <w:rFonts w:ascii="宋体" w:hAnsi="宋体" w:cs="宋体" w:hint="eastAsia"/>
          <w:sz w:val="24"/>
        </w:rPr>
        <w:t>（含）</w:t>
      </w:r>
      <w:r>
        <w:rPr>
          <w:rFonts w:ascii="宋体" w:hAnsi="宋体" w:cs="宋体" w:hint="eastAsia"/>
          <w:sz w:val="24"/>
        </w:rPr>
        <w:t>以上的</w:t>
      </w:r>
      <w:r>
        <w:rPr>
          <w:rFonts w:ascii="宋体" w:hAnsi="宋体" w:cs="宋体" w:hint="eastAsia"/>
          <w:sz w:val="24"/>
        </w:rPr>
        <w:t>投资变动</w:t>
      </w:r>
      <w:r>
        <w:rPr>
          <w:rFonts w:ascii="宋体" w:hAnsi="宋体" w:cs="宋体" w:hint="eastAsia"/>
          <w:sz w:val="24"/>
        </w:rPr>
        <w:t>，不得采用工程签证，</w:t>
      </w:r>
      <w:r>
        <w:rPr>
          <w:rFonts w:ascii="宋体" w:hAnsi="宋体" w:cs="宋体" w:hint="eastAsia"/>
          <w:sz w:val="24"/>
        </w:rPr>
        <w:t>按照</w:t>
      </w:r>
      <w:r>
        <w:rPr>
          <w:rFonts w:ascii="宋体" w:hAnsi="宋体" w:cs="宋体" w:hint="eastAsia"/>
          <w:sz w:val="24"/>
        </w:rPr>
        <w:t>《</w:t>
      </w:r>
      <w:r>
        <w:rPr>
          <w:rFonts w:ascii="宋体" w:hAnsi="宋体" w:cs="宋体" w:hint="eastAsia"/>
          <w:sz w:val="24"/>
        </w:rPr>
        <w:t>双汇发展投资项目管理规定</w:t>
      </w:r>
      <w:r>
        <w:rPr>
          <w:rFonts w:ascii="宋体" w:hAnsi="宋体" w:cs="宋体" w:hint="eastAsia"/>
          <w:sz w:val="24"/>
        </w:rPr>
        <w:t>》</w:t>
      </w:r>
      <w:r>
        <w:rPr>
          <w:rFonts w:ascii="宋体" w:hAnsi="宋体" w:cs="宋体" w:hint="eastAsia"/>
          <w:sz w:val="24"/>
        </w:rPr>
        <w:t>变更程序审批，</w:t>
      </w:r>
      <w:r>
        <w:rPr>
          <w:rFonts w:ascii="宋体" w:hAnsi="宋体" w:cs="宋体" w:hint="eastAsia"/>
          <w:sz w:val="24"/>
        </w:rPr>
        <w:t xml:space="preserve">签订《补充协议》。                                                         </w:t>
      </w:r>
    </w:p>
    <w:p w14:paraId="3B652483">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4.1.1.3工程签证累计超过10万元（含）以上的投资变动，按照《双汇发展投资项目管理规定》变更程序审批，不再签订《补充协议》。</w:t>
      </w:r>
    </w:p>
    <w:p w14:paraId="52F4037A">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4.1.2</w:t>
      </w:r>
      <w:r>
        <w:rPr>
          <w:rFonts w:ascii="宋体" w:hAnsi="宋体" w:cs="宋体" w:hint="eastAsia"/>
          <w:b/>
          <w:bCs/>
          <w:sz w:val="24"/>
        </w:rPr>
        <w:t>工程变更、签证的范围</w:t>
      </w:r>
    </w:p>
    <w:p w14:paraId="4375917B">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由建设单位、施工单位、监理单位、设计单位、监督单位等建设相关方（以下简称“相关方”）提出的下属行为的，均应办理工程签证。</w:t>
      </w:r>
    </w:p>
    <w:p w14:paraId="41E7529E">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b/>
          <w:bCs/>
          <w:sz w:val="24"/>
        </w:rPr>
        <w:t>4.1.2</w:t>
      </w:r>
      <w:r>
        <w:rPr>
          <w:rFonts w:ascii="宋体" w:hAnsi="宋体" w:cs="宋体" w:hint="eastAsia"/>
          <w:sz w:val="24"/>
        </w:rPr>
        <w:t>.1</w:t>
      </w:r>
      <w:r>
        <w:rPr>
          <w:rFonts w:ascii="宋体" w:hAnsi="宋体" w:cs="宋体" w:hint="eastAsia"/>
          <w:sz w:val="24"/>
        </w:rPr>
        <w:t>增加、减少或取消合同中工作，或追加额外的工作。</w:t>
      </w:r>
    </w:p>
    <w:p w14:paraId="2E3BBAD8">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b/>
          <w:bCs/>
          <w:sz w:val="24"/>
        </w:rPr>
        <w:t>4.1.2</w:t>
      </w:r>
      <w:r>
        <w:rPr>
          <w:rFonts w:ascii="宋体" w:hAnsi="宋体" w:cs="宋体" w:hint="eastAsia"/>
          <w:sz w:val="24"/>
        </w:rPr>
        <w:t>.2</w:t>
      </w:r>
      <w:r>
        <w:rPr>
          <w:rFonts w:ascii="宋体" w:hAnsi="宋体" w:cs="宋体" w:hint="eastAsia"/>
          <w:sz w:val="24"/>
        </w:rPr>
        <w:t>改变合同中任何工作的质量标准或其他特性。</w:t>
      </w:r>
    </w:p>
    <w:p w14:paraId="39AD2D5A">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b/>
          <w:bCs/>
          <w:sz w:val="24"/>
        </w:rPr>
        <w:t>4.1.2</w:t>
      </w:r>
      <w:r>
        <w:rPr>
          <w:rFonts w:ascii="宋体" w:hAnsi="宋体" w:cs="宋体" w:hint="eastAsia"/>
          <w:sz w:val="24"/>
        </w:rPr>
        <w:t>.3改变图纸建筑做法、建设标准、空间布局、结构形式等内容的</w:t>
      </w:r>
      <w:r>
        <w:rPr>
          <w:rFonts w:ascii="宋体" w:hAnsi="宋体" w:cs="宋体" w:hint="eastAsia"/>
          <w:sz w:val="24"/>
        </w:rPr>
        <w:t>。</w:t>
      </w:r>
    </w:p>
    <w:p w14:paraId="00C4DAE5">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b/>
          <w:bCs/>
          <w:sz w:val="24"/>
        </w:rPr>
        <w:t>4.1.2</w:t>
      </w:r>
      <w:r>
        <w:rPr>
          <w:rFonts w:ascii="宋体" w:hAnsi="宋体" w:cs="宋体" w:hint="eastAsia"/>
          <w:sz w:val="24"/>
        </w:rPr>
        <w:t>.4改变原建设方案引起投资变化的，如改变产品结构、项目产能、工艺流程、设备配置、</w:t>
      </w:r>
      <w:r>
        <w:rPr>
          <w:rFonts w:ascii="宋体" w:hAnsi="宋体" w:cs="宋体" w:hint="eastAsia"/>
          <w:sz w:val="24"/>
        </w:rPr>
        <w:t>设备利旧（包含但不限于生产设备、蒸发冷、板换、阀门、管件）</w:t>
      </w:r>
      <w:r>
        <w:rPr>
          <w:rFonts w:ascii="宋体" w:hAnsi="宋体" w:cs="宋体" w:hint="eastAsia"/>
          <w:sz w:val="24"/>
        </w:rPr>
        <w:t>等</w:t>
      </w:r>
      <w:r>
        <w:rPr>
          <w:rFonts w:ascii="宋体" w:hAnsi="宋体" w:cs="宋体" w:hint="eastAsia"/>
          <w:sz w:val="24"/>
        </w:rPr>
        <w:t>。</w:t>
      </w:r>
    </w:p>
    <w:p w14:paraId="4A6D2115">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b/>
          <w:bCs/>
          <w:sz w:val="24"/>
        </w:rPr>
        <w:t>4.1.2</w:t>
      </w:r>
      <w:r>
        <w:rPr>
          <w:rFonts w:ascii="宋体" w:hAnsi="宋体" w:cs="宋体" w:hint="eastAsia"/>
          <w:sz w:val="24"/>
        </w:rPr>
        <w:t>.5其他如政府部门履行监督检查验收（</w:t>
      </w:r>
      <w:r>
        <w:rPr>
          <w:rFonts w:ascii="宋体" w:hAnsi="宋体" w:cs="宋体" w:hint="eastAsia"/>
          <w:sz w:val="24"/>
        </w:rPr>
        <w:t>消防验收</w:t>
      </w:r>
      <w:r>
        <w:rPr>
          <w:rFonts w:ascii="宋体" w:hAnsi="宋体" w:cs="宋体" w:hint="eastAsia"/>
          <w:sz w:val="24"/>
        </w:rPr>
        <w:t>）提出整改等因素需增加投资的。</w:t>
      </w:r>
    </w:p>
    <w:p w14:paraId="1DBCC862">
      <w:pPr>
        <w:adjustRightInd w:val="0"/>
        <w:snapToGrid w:val="0"/>
        <w:spacing w:line="500" w:lineRule="exact"/>
        <w:rPr>
          <w:rFonts w:ascii="宋体" w:hAnsi="宋体" w:cs="宋体" w:hint="eastAsia"/>
          <w:b/>
          <w:sz w:val="24"/>
        </w:rPr>
      </w:pPr>
      <w:r>
        <w:rPr>
          <w:rFonts w:ascii="宋体" w:hAnsi="宋体" w:cs="宋体" w:hint="eastAsia"/>
          <w:b/>
          <w:sz w:val="24"/>
        </w:rPr>
        <w:t>4.2</w:t>
      </w:r>
      <w:r>
        <w:rPr>
          <w:rFonts w:ascii="宋体" w:hAnsi="宋体" w:cs="宋体" w:hint="eastAsia"/>
          <w:b/>
          <w:sz w:val="24"/>
        </w:rPr>
        <w:t>工程</w:t>
      </w:r>
      <w:r>
        <w:rPr>
          <w:rFonts w:ascii="宋体" w:hAnsi="宋体" w:cs="宋体" w:hint="eastAsia"/>
          <w:b/>
          <w:sz w:val="24"/>
        </w:rPr>
        <w:t>变更</w:t>
      </w:r>
      <w:r>
        <w:rPr>
          <w:rFonts w:ascii="宋体" w:hAnsi="宋体" w:cs="宋体" w:hint="eastAsia"/>
          <w:b/>
          <w:sz w:val="24"/>
        </w:rPr>
        <w:t>、签证审核、审批流程</w:t>
      </w:r>
    </w:p>
    <w:p w14:paraId="0B587E72">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包含</w:t>
      </w:r>
      <w:r>
        <w:rPr>
          <w:rFonts w:ascii="宋体" w:hAnsi="宋体" w:cs="宋体" w:hint="eastAsia"/>
          <w:b/>
          <w:bCs/>
          <w:sz w:val="24"/>
        </w:rPr>
        <w:t>实施前工程</w:t>
      </w:r>
      <w:r>
        <w:rPr>
          <w:rFonts w:ascii="宋体" w:hAnsi="宋体" w:cs="宋体" w:hint="eastAsia"/>
          <w:sz w:val="24"/>
        </w:rPr>
        <w:t>变更审批，</w:t>
      </w:r>
      <w:r>
        <w:rPr>
          <w:rFonts w:ascii="宋体" w:hAnsi="宋体" w:cs="宋体" w:hint="eastAsia"/>
          <w:b/>
          <w:bCs/>
          <w:sz w:val="24"/>
        </w:rPr>
        <w:t>实施后工程</w:t>
      </w:r>
      <w:r>
        <w:rPr>
          <w:rFonts w:ascii="宋体" w:hAnsi="宋体" w:cs="宋体" w:hint="eastAsia"/>
          <w:sz w:val="24"/>
        </w:rPr>
        <w:t>签证审批两</w:t>
      </w:r>
      <w:r>
        <w:rPr>
          <w:rFonts w:ascii="宋体" w:hAnsi="宋体" w:cs="宋体" w:hint="eastAsia"/>
          <w:sz w:val="24"/>
        </w:rPr>
        <w:t>个</w:t>
      </w:r>
      <w:r>
        <w:rPr>
          <w:rFonts w:ascii="宋体" w:hAnsi="宋体" w:cs="宋体" w:hint="eastAsia"/>
          <w:sz w:val="24"/>
        </w:rPr>
        <w:t>阶段。</w:t>
      </w:r>
    </w:p>
    <w:p w14:paraId="58D77591">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4.2.1</w:t>
      </w:r>
      <w:r>
        <w:rPr>
          <w:rFonts w:ascii="宋体" w:hAnsi="宋体" w:cs="宋体" w:hint="eastAsia"/>
          <w:b/>
          <w:bCs/>
          <w:sz w:val="24"/>
        </w:rPr>
        <w:t>实施前工程</w:t>
      </w:r>
      <w:r>
        <w:rPr>
          <w:rFonts w:ascii="宋体" w:hAnsi="宋体" w:cs="宋体" w:hint="eastAsia"/>
          <w:b/>
          <w:bCs/>
          <w:sz w:val="24"/>
        </w:rPr>
        <w:t>变更</w:t>
      </w:r>
      <w:r>
        <w:rPr>
          <w:rFonts w:ascii="宋体" w:hAnsi="宋体" w:cs="宋体" w:hint="eastAsia"/>
          <w:b/>
          <w:bCs/>
          <w:sz w:val="24"/>
        </w:rPr>
        <w:t>的管理</w:t>
      </w:r>
    </w:p>
    <w:p w14:paraId="03FCE5D3">
      <w:pPr>
        <w:spacing w:line="500" w:lineRule="exact"/>
        <w:ind w:firstLine="480" w:firstLineChars="200"/>
        <w:jc w:val="left"/>
        <w:rPr>
          <w:rFonts w:ascii="宋体" w:hAnsi="宋体" w:cs="宋体" w:hint="eastAsia"/>
          <w:sz w:val="24"/>
        </w:rPr>
      </w:pPr>
      <w:r>
        <w:rPr>
          <w:rFonts w:ascii="宋体" w:hAnsi="宋体" w:cs="仿宋" w:hint="eastAsia"/>
          <w:sz w:val="24"/>
        </w:rPr>
        <w:t>4.2.1.1</w:t>
      </w:r>
      <w:r>
        <w:rPr>
          <w:rFonts w:ascii="宋体" w:hAnsi="宋体" w:cs="仿宋" w:hint="eastAsia"/>
          <w:sz w:val="24"/>
        </w:rPr>
        <w:t>工程变更（事前）</w:t>
      </w:r>
      <w:r>
        <w:rPr>
          <w:rFonts w:ascii="宋体" w:hAnsi="宋体" w:cs="宋体" w:hint="eastAsia"/>
          <w:sz w:val="24"/>
        </w:rPr>
        <w:t>的办理</w:t>
      </w:r>
    </w:p>
    <w:p w14:paraId="0D9B09C7">
      <w:pPr>
        <w:adjustRightInd w:val="0"/>
        <w:snapToGrid w:val="0"/>
        <w:spacing w:line="500" w:lineRule="exact"/>
        <w:ind w:firstLine="480" w:firstLineChars="200"/>
        <w:jc w:val="left"/>
        <w:rPr>
          <w:rFonts w:ascii="宋体" w:hAnsi="宋体" w:cs="仿宋" w:hint="eastAsia"/>
          <w:sz w:val="24"/>
        </w:rPr>
      </w:pPr>
      <w:r>
        <w:rPr>
          <w:rFonts w:ascii="宋体" w:hAnsi="宋体" w:cs="仿宋" w:hint="eastAsia"/>
          <w:sz w:val="24"/>
        </w:rPr>
        <w:t>项目</w:t>
      </w:r>
      <w:r>
        <w:rPr>
          <w:rFonts w:ascii="宋体" w:hAnsi="宋体" w:cs="宋体" w:hint="eastAsia"/>
          <w:bCs/>
          <w:sz w:val="24"/>
        </w:rPr>
        <w:t>工程师（主管）</w:t>
      </w:r>
      <w:r>
        <w:rPr>
          <w:rFonts w:ascii="宋体" w:hAnsi="宋体" w:cs="宋体" w:hint="eastAsia"/>
          <w:bCs/>
          <w:sz w:val="24"/>
        </w:rPr>
        <w:t>、方案人员</w:t>
      </w:r>
      <w:r>
        <w:rPr>
          <w:rFonts w:ascii="宋体" w:hAnsi="宋体" w:cs="仿宋" w:hint="eastAsia"/>
          <w:sz w:val="24"/>
        </w:rPr>
        <w:t>根据</w:t>
      </w:r>
      <w:r>
        <w:rPr>
          <w:rFonts w:ascii="宋体" w:hAnsi="宋体" w:cs="仿宋" w:hint="eastAsia"/>
          <w:sz w:val="24"/>
        </w:rPr>
        <w:t>相关方提出的书面联系函、工艺变更、会议纪要、国家标准、要求等相关工程变更理由，作为事前变更依据，7天内按照附表1《</w:t>
      </w:r>
      <w:r>
        <w:rPr>
          <w:rFonts w:ascii="宋体" w:hAnsi="宋体" w:cs="仿宋" w:hint="eastAsia"/>
          <w:sz w:val="24"/>
        </w:rPr>
        <w:t>工程</w:t>
      </w:r>
      <w:r>
        <w:rPr>
          <w:rFonts w:ascii="宋体" w:hAnsi="宋体" w:cs="仿宋" w:hint="eastAsia"/>
          <w:sz w:val="24"/>
        </w:rPr>
        <w:t>变更</w:t>
      </w:r>
      <w:r>
        <w:rPr>
          <w:rFonts w:ascii="宋体" w:hAnsi="宋体" w:cs="仿宋" w:hint="eastAsia"/>
          <w:sz w:val="24"/>
        </w:rPr>
        <w:t>申请单（事前）</w:t>
      </w:r>
      <w:r>
        <w:rPr>
          <w:rFonts w:ascii="宋体" w:hAnsi="宋体" w:cs="仿宋" w:hint="eastAsia"/>
          <w:sz w:val="24"/>
        </w:rPr>
        <w:t>》要求，线上办理事前变更申请。</w:t>
      </w:r>
    </w:p>
    <w:p w14:paraId="5ACC5652">
      <w:pPr>
        <w:adjustRightInd w:val="0"/>
        <w:snapToGrid w:val="0"/>
        <w:spacing w:line="500" w:lineRule="exact"/>
        <w:ind w:firstLine="480" w:firstLineChars="200"/>
        <w:jc w:val="left"/>
        <w:rPr>
          <w:rFonts w:ascii="宋体" w:hAnsi="宋体" w:cs="仿宋" w:hint="eastAsia"/>
          <w:sz w:val="24"/>
        </w:rPr>
      </w:pPr>
      <w:r>
        <w:rPr>
          <w:rFonts w:ascii="宋体" w:hAnsi="宋体" w:cs="宋体" w:hint="eastAsia"/>
          <w:bCs/>
          <w:sz w:val="24"/>
        </w:rPr>
        <w:t>备注：方案人员及设计院出具的</w:t>
      </w:r>
      <w:r>
        <w:rPr>
          <w:rFonts w:ascii="宋体" w:hAnsi="宋体" w:cs="宋体" w:hint="eastAsia"/>
          <w:bCs/>
          <w:sz w:val="24"/>
        </w:rPr>
        <w:t>设计变更</w:t>
      </w:r>
      <w:r>
        <w:rPr>
          <w:rFonts w:ascii="宋体" w:hAnsi="宋体" w:cs="宋体" w:hint="eastAsia"/>
          <w:bCs/>
          <w:sz w:val="24"/>
        </w:rPr>
        <w:t>，由方案人员负责发起变更审批流程。</w:t>
      </w:r>
    </w:p>
    <w:p w14:paraId="0D4C5373">
      <w:pPr>
        <w:adjustRightInd w:val="0"/>
        <w:snapToGrid w:val="0"/>
        <w:spacing w:line="500" w:lineRule="exact"/>
        <w:ind w:firstLine="480" w:firstLineChars="200"/>
        <w:jc w:val="left"/>
        <w:rPr>
          <w:rFonts w:ascii="宋体" w:hAnsi="宋体" w:cs="宋体" w:hint="eastAsia"/>
          <w:sz w:val="24"/>
        </w:rPr>
      </w:pPr>
      <w:r>
        <w:rPr>
          <w:rFonts w:ascii="宋体" w:hAnsi="宋体" w:cs="仿宋" w:hint="eastAsia"/>
          <w:sz w:val="24"/>
        </w:rPr>
        <w:t>4.2.1.2</w:t>
      </w:r>
      <w:r>
        <w:rPr>
          <w:rFonts w:ascii="宋体" w:hAnsi="宋体" w:cs="宋体" w:hint="eastAsia"/>
          <w:sz w:val="24"/>
        </w:rPr>
        <w:t>审批流程</w:t>
      </w:r>
    </w:p>
    <w:tbl>
      <w:tblPr>
        <w:tblStyle w:val="TableNormal"/>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
      <w:tblGrid>
        <w:gridCol w:w="1662"/>
        <w:gridCol w:w="1640"/>
        <w:gridCol w:w="3572"/>
        <w:gridCol w:w="1258"/>
        <w:gridCol w:w="1691"/>
      </w:tblGrid>
      <w:tr w14:paraId="285FF889">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Ex>
        <w:trPr>
          <w:trHeight w:val="632"/>
          <w:jc w:val="center"/>
        </w:trPr>
        <w:tc>
          <w:tcPr>
            <w:tcW w:w="1662" w:type="dxa"/>
            <w:shd w:val="clear" w:color="auto" w:fill="auto"/>
            <w:noWrap w:val="0"/>
            <w:vAlign w:val="center"/>
          </w:tcPr>
          <w:p w14:paraId="3852C641">
            <w:pPr>
              <w:spacing w:line="192" w:lineRule="auto"/>
              <w:jc w:val="center"/>
              <w:rPr>
                <w:rFonts w:ascii="宋体" w:eastAsia="宋体" w:hAnsi="宋体" w:cs="宋体" w:hint="default"/>
                <w:b/>
                <w:bCs/>
                <w:szCs w:val="21"/>
              </w:rPr>
            </w:pPr>
            <w:r>
              <w:rPr>
                <w:rFonts w:ascii="宋体" w:eastAsia="宋体" w:hAnsi="宋体" w:cs="宋体"/>
                <w:b/>
                <w:szCs w:val="21"/>
              </w:rPr>
              <w:t>上传资料要求</w:t>
            </w:r>
          </w:p>
        </w:tc>
        <w:tc>
          <w:tcPr>
            <w:tcW w:w="1640" w:type="dxa"/>
            <w:shd w:val="clear" w:color="auto" w:fill="auto"/>
            <w:noWrap w:val="0"/>
            <w:vAlign w:val="center"/>
          </w:tcPr>
          <w:p w14:paraId="1D7D4FDC">
            <w:pPr>
              <w:spacing w:line="192" w:lineRule="auto"/>
              <w:jc w:val="center"/>
              <w:rPr>
                <w:rFonts w:ascii="宋体" w:eastAsia="宋体" w:hAnsi="宋体" w:cs="宋体"/>
                <w:b/>
                <w:szCs w:val="21"/>
              </w:rPr>
            </w:pPr>
            <w:r>
              <w:rPr>
                <w:rFonts w:ascii="宋体" w:eastAsia="宋体" w:hAnsi="宋体" w:cs="宋体"/>
                <w:b/>
                <w:bCs/>
                <w:szCs w:val="21"/>
              </w:rPr>
              <w:t>签证金额</w:t>
            </w:r>
          </w:p>
        </w:tc>
        <w:tc>
          <w:tcPr>
            <w:tcW w:w="3572" w:type="dxa"/>
            <w:shd w:val="clear" w:color="auto" w:fill="auto"/>
            <w:noWrap w:val="0"/>
            <w:vAlign w:val="center"/>
          </w:tcPr>
          <w:p w14:paraId="3D565377">
            <w:pPr>
              <w:spacing w:line="192" w:lineRule="auto"/>
              <w:jc w:val="center"/>
              <w:rPr>
                <w:rFonts w:ascii="宋体" w:eastAsia="宋体" w:hAnsi="宋体" w:cs="宋体"/>
                <w:b/>
                <w:szCs w:val="21"/>
              </w:rPr>
            </w:pPr>
            <w:r>
              <w:rPr>
                <w:rFonts w:ascii="宋体" w:eastAsia="宋体" w:hAnsi="宋体" w:cs="宋体"/>
                <w:b/>
                <w:szCs w:val="21"/>
              </w:rPr>
              <w:t>审批流程</w:t>
            </w:r>
          </w:p>
        </w:tc>
        <w:tc>
          <w:tcPr>
            <w:tcW w:w="1258" w:type="dxa"/>
            <w:shd w:val="clear" w:color="auto" w:fill="auto"/>
            <w:noWrap w:val="0"/>
            <w:vAlign w:val="center"/>
          </w:tcPr>
          <w:p w14:paraId="40F1E231">
            <w:pPr>
              <w:spacing w:line="192" w:lineRule="auto"/>
              <w:jc w:val="center"/>
              <w:rPr>
                <w:rFonts w:ascii="宋体" w:eastAsia="宋体" w:hAnsi="宋体" w:cs="宋体"/>
                <w:b/>
                <w:szCs w:val="21"/>
              </w:rPr>
            </w:pPr>
            <w:r>
              <w:rPr>
                <w:rFonts w:ascii="宋体" w:eastAsia="宋体" w:hAnsi="宋体" w:cs="宋体"/>
                <w:b/>
                <w:szCs w:val="21"/>
              </w:rPr>
              <w:t>审批人</w:t>
            </w:r>
          </w:p>
        </w:tc>
        <w:tc>
          <w:tcPr>
            <w:tcW w:w="1691" w:type="dxa"/>
            <w:shd w:val="clear" w:color="auto" w:fill="auto"/>
            <w:noWrap w:val="0"/>
            <w:vAlign w:val="center"/>
          </w:tcPr>
          <w:p w14:paraId="741FD0C2">
            <w:pPr>
              <w:spacing w:line="192" w:lineRule="auto"/>
              <w:jc w:val="center"/>
              <w:rPr>
                <w:rFonts w:ascii="宋体" w:eastAsia="宋体" w:hAnsi="宋体" w:cs="宋体"/>
                <w:b/>
                <w:szCs w:val="21"/>
              </w:rPr>
            </w:pPr>
            <w:r>
              <w:rPr>
                <w:rFonts w:ascii="宋体" w:eastAsia="宋体" w:hAnsi="宋体" w:cs="宋体"/>
                <w:b/>
                <w:szCs w:val="21"/>
              </w:rPr>
              <w:t>抄送</w:t>
            </w:r>
          </w:p>
        </w:tc>
      </w:tr>
      <w:tr w14:paraId="7E9A062E">
        <w:tblPrEx>
          <w:tblW w:w="9823" w:type="dxa"/>
          <w:jc w:val="center"/>
          <w:shd w:val="clear" w:color="auto" w:fill="CFCECE"/>
          <w:tblLayout w:type="fixed"/>
          <w:tblCellMar>
            <w:top w:w="0" w:type="dxa"/>
            <w:left w:w="108" w:type="dxa"/>
            <w:bottom w:w="0" w:type="dxa"/>
            <w:right w:w="108" w:type="dxa"/>
          </w:tblCellMar>
        </w:tblPrEx>
        <w:trPr>
          <w:trHeight w:val="1016"/>
          <w:jc w:val="center"/>
        </w:trPr>
        <w:tc>
          <w:tcPr>
            <w:tcW w:w="1662" w:type="dxa"/>
            <w:vMerge w:val="restart"/>
            <w:shd w:val="clear" w:color="auto" w:fill="F9FBFA"/>
            <w:noWrap w:val="0"/>
            <w:vAlign w:val="center"/>
          </w:tcPr>
          <w:p w14:paraId="4B9F5EF1">
            <w:pPr>
              <w:ind w:left="368" w:hanging="788" w:leftChars="-200" w:hangingChars="375"/>
              <w:jc w:val="center"/>
              <w:rPr>
                <w:rFonts w:ascii="宋体" w:eastAsia="宋体" w:hAnsi="宋体" w:cs="宋体" w:hint="default"/>
                <w:bCs/>
                <w:szCs w:val="21"/>
              </w:rPr>
            </w:pPr>
            <w:r>
              <w:rPr>
                <w:rFonts w:ascii="宋体" w:eastAsia="宋体" w:hAnsi="宋体" w:cs="宋体"/>
                <w:bCs/>
                <w:szCs w:val="21"/>
              </w:rPr>
              <w:t>工程</w:t>
            </w:r>
            <w:r>
              <w:rPr>
                <w:rFonts w:ascii="宋体" w:eastAsia="宋体" w:hAnsi="宋体" w:cs="宋体"/>
                <w:bCs/>
                <w:szCs w:val="21"/>
              </w:rPr>
              <w:t>变更</w:t>
            </w:r>
          </w:p>
          <w:p w14:paraId="788CF241">
            <w:pPr>
              <w:ind w:left="368" w:hanging="788" w:leftChars="-200" w:hangingChars="375"/>
              <w:jc w:val="center"/>
              <w:rPr>
                <w:rFonts w:ascii="宋体" w:eastAsia="宋体" w:hAnsi="宋体" w:cs="宋体" w:hint="default"/>
                <w:bCs/>
                <w:szCs w:val="21"/>
              </w:rPr>
            </w:pPr>
            <w:r>
              <w:rPr>
                <w:rFonts w:ascii="宋体" w:eastAsia="宋体" w:hAnsi="宋体" w:cs="宋体"/>
                <w:bCs/>
                <w:szCs w:val="21"/>
              </w:rPr>
              <w:t>申请单</w:t>
            </w:r>
          </w:p>
          <w:p w14:paraId="7D4912F6">
            <w:pPr>
              <w:ind w:left="368" w:hanging="788" w:leftChars="-200" w:hangingChars="375"/>
              <w:jc w:val="center"/>
              <w:rPr>
                <w:rFonts w:ascii="宋体" w:eastAsia="宋体" w:hAnsi="宋体" w:cs="宋体" w:hint="default"/>
                <w:bCs/>
                <w:szCs w:val="21"/>
              </w:rPr>
            </w:pPr>
            <w:r>
              <w:rPr>
                <w:rFonts w:ascii="宋体" w:eastAsia="宋体" w:hAnsi="宋体" w:cs="宋体"/>
                <w:bCs/>
                <w:szCs w:val="21"/>
              </w:rPr>
              <w:t>（事前）</w:t>
            </w:r>
          </w:p>
          <w:p w14:paraId="0EDC348C">
            <w:pPr>
              <w:adjustRightInd w:val="0"/>
              <w:snapToGrid w:val="0"/>
              <w:jc w:val="left"/>
              <w:rPr>
                <w:rFonts w:ascii="宋体" w:eastAsia="宋体" w:hAnsi="宋体" w:cs="宋体" w:hint="default"/>
                <w:szCs w:val="21"/>
              </w:rPr>
            </w:pPr>
          </w:p>
        </w:tc>
        <w:tc>
          <w:tcPr>
            <w:tcW w:w="1640" w:type="dxa"/>
            <w:shd w:val="clear" w:color="auto" w:fill="F9FBFA"/>
            <w:noWrap w:val="0"/>
            <w:vAlign w:val="center"/>
          </w:tcPr>
          <w:p w14:paraId="415E598F">
            <w:pPr>
              <w:adjustRightInd w:val="0"/>
              <w:snapToGrid w:val="0"/>
              <w:jc w:val="left"/>
              <w:rPr>
                <w:rFonts w:ascii="宋体" w:eastAsia="宋体" w:hAnsi="宋体" w:cs="宋体"/>
                <w:bCs/>
                <w:kern w:val="0"/>
                <w:szCs w:val="21"/>
              </w:rPr>
            </w:pPr>
            <w:r>
              <w:rPr>
                <w:rFonts w:ascii="宋体" w:eastAsia="宋体" w:hAnsi="宋体" w:cs="宋体"/>
                <w:szCs w:val="21"/>
              </w:rPr>
              <w:t>预算金额≤</w:t>
            </w:r>
            <w:r>
              <w:rPr>
                <w:rFonts w:ascii="宋体" w:eastAsia="宋体" w:hAnsi="宋体" w:cs="宋体"/>
                <w:szCs w:val="21"/>
              </w:rPr>
              <w:t>1</w:t>
            </w:r>
            <w:r>
              <w:rPr>
                <w:rFonts w:ascii="宋体" w:eastAsia="宋体" w:hAnsi="宋体" w:cs="宋体"/>
                <w:szCs w:val="21"/>
              </w:rPr>
              <w:t>万元</w:t>
            </w:r>
          </w:p>
        </w:tc>
        <w:tc>
          <w:tcPr>
            <w:tcW w:w="3572" w:type="dxa"/>
            <w:shd w:val="clear" w:color="auto" w:fill="F9FBFA"/>
            <w:noWrap w:val="0"/>
            <w:vAlign w:val="center"/>
          </w:tcPr>
          <w:p w14:paraId="5C7A634F">
            <w:pPr>
              <w:jc w:val="left"/>
              <w:rPr>
                <w:rFonts w:ascii="宋体" w:eastAsia="宋体" w:hAnsi="宋体" w:cs="宋体" w:hint="default"/>
                <w:bCs/>
                <w:szCs w:val="21"/>
              </w:rPr>
            </w:pPr>
            <w:r>
              <w:rPr>
                <w:rFonts w:ascii="宋体" w:eastAsia="宋体" w:hAnsi="宋体" w:cs="宋体"/>
                <w:bCs/>
                <w:kern w:val="0"/>
                <w:szCs w:val="21"/>
              </w:rPr>
              <w:t>1、</w:t>
            </w:r>
            <w:r>
              <w:rPr>
                <w:rFonts w:ascii="宋体" w:eastAsia="宋体" w:hAnsi="宋体" w:cs="宋体"/>
                <w:bCs/>
                <w:kern w:val="0"/>
                <w:szCs w:val="21"/>
              </w:rPr>
              <w:t>项目</w:t>
            </w:r>
            <w:r>
              <w:rPr>
                <w:rFonts w:ascii="宋体" w:eastAsia="宋体" w:hAnsi="宋体" w:cs="宋体"/>
                <w:bCs/>
                <w:kern w:val="0"/>
                <w:szCs w:val="21"/>
              </w:rPr>
              <w:t>人员</w:t>
            </w:r>
            <w:r>
              <w:rPr>
                <w:rFonts w:ascii="宋体" w:eastAsia="宋体" w:hAnsi="宋体" w:cs="宋体"/>
                <w:bCs/>
                <w:kern w:val="0"/>
                <w:szCs w:val="21"/>
              </w:rPr>
              <w:t>→</w:t>
            </w:r>
            <w:r>
              <w:rPr>
                <w:rFonts w:ascii="宋体" w:eastAsia="宋体" w:hAnsi="宋体" w:cs="宋体"/>
                <w:bCs/>
                <w:kern w:val="0"/>
                <w:szCs w:val="21"/>
              </w:rPr>
              <w:t>方案人员</w:t>
            </w:r>
            <w:r>
              <w:rPr>
                <w:rFonts w:ascii="宋体" w:eastAsia="宋体" w:hAnsi="宋体" w:cs="宋体"/>
                <w:bCs/>
                <w:kern w:val="0"/>
                <w:szCs w:val="21"/>
              </w:rPr>
              <w:t>→</w:t>
            </w:r>
            <w:r>
              <w:rPr>
                <w:rFonts w:ascii="宋体" w:eastAsia="宋体" w:hAnsi="宋体" w:cs="宋体"/>
                <w:bCs/>
                <w:kern w:val="0"/>
                <w:szCs w:val="21"/>
              </w:rPr>
              <w:t>预算人员</w:t>
            </w:r>
          </w:p>
          <w:p w14:paraId="73D43156">
            <w:pPr>
              <w:jc w:val="left"/>
              <w:rPr>
                <w:rFonts w:ascii="宋体" w:eastAsia="宋体" w:hAnsi="宋体" w:cs="宋体" w:hint="default"/>
                <w:bCs/>
                <w:szCs w:val="21"/>
              </w:rPr>
            </w:pPr>
            <w:r>
              <w:rPr>
                <w:rFonts w:ascii="宋体" w:eastAsia="宋体" w:hAnsi="宋体" w:cs="宋体"/>
                <w:bCs/>
                <w:kern w:val="0"/>
                <w:szCs w:val="21"/>
              </w:rPr>
              <w:t>2、方案人员</w:t>
            </w:r>
            <w:r>
              <w:rPr>
                <w:rFonts w:ascii="宋体" w:eastAsia="宋体" w:hAnsi="宋体" w:cs="宋体"/>
                <w:bCs/>
                <w:kern w:val="0"/>
                <w:szCs w:val="21"/>
              </w:rPr>
              <w:t>→</w:t>
            </w:r>
            <w:r>
              <w:rPr>
                <w:rFonts w:ascii="宋体" w:eastAsia="宋体" w:hAnsi="宋体" w:cs="宋体"/>
                <w:bCs/>
                <w:kern w:val="0"/>
                <w:szCs w:val="21"/>
              </w:rPr>
              <w:t>预算人员</w:t>
            </w:r>
          </w:p>
        </w:tc>
        <w:tc>
          <w:tcPr>
            <w:tcW w:w="1258" w:type="dxa"/>
            <w:shd w:val="clear" w:color="auto" w:fill="F9FBFA"/>
            <w:noWrap w:val="0"/>
            <w:vAlign w:val="center"/>
          </w:tcPr>
          <w:p w14:paraId="103E87B9">
            <w:pPr>
              <w:jc w:val="center"/>
              <w:rPr>
                <w:rFonts w:ascii="宋体" w:eastAsia="宋体" w:hAnsi="宋体" w:cs="宋体" w:hint="default"/>
                <w:bCs/>
                <w:szCs w:val="21"/>
              </w:rPr>
            </w:pPr>
            <w:r>
              <w:rPr>
                <w:rFonts w:ascii="宋体" w:eastAsia="宋体" w:hAnsi="宋体" w:cs="宋体"/>
                <w:bCs/>
                <w:kern w:val="0"/>
                <w:szCs w:val="21"/>
              </w:rPr>
              <w:t>项目</w:t>
            </w:r>
            <w:r>
              <w:rPr>
                <w:rFonts w:ascii="宋体" w:eastAsia="宋体" w:hAnsi="宋体" w:cs="宋体"/>
                <w:bCs/>
                <w:kern w:val="0"/>
                <w:szCs w:val="21"/>
              </w:rPr>
              <w:t>主管</w:t>
            </w:r>
          </w:p>
          <w:p w14:paraId="329AC091">
            <w:pPr>
              <w:jc w:val="center"/>
              <w:rPr>
                <w:rFonts w:ascii="宋体" w:eastAsia="宋体" w:hAnsi="宋体" w:cs="宋体"/>
                <w:bCs/>
                <w:szCs w:val="21"/>
              </w:rPr>
            </w:pPr>
            <w:r>
              <w:rPr>
                <w:rFonts w:ascii="宋体" w:eastAsia="宋体" w:hAnsi="宋体" w:cs="宋体"/>
                <w:bCs/>
                <w:kern w:val="0"/>
                <w:szCs w:val="21"/>
              </w:rPr>
              <w:t>副主任</w:t>
            </w:r>
          </w:p>
        </w:tc>
        <w:tc>
          <w:tcPr>
            <w:tcW w:w="1691" w:type="dxa"/>
            <w:vMerge w:val="restart"/>
            <w:shd w:val="clear" w:color="auto" w:fill="F9FBFA"/>
            <w:noWrap w:val="0"/>
            <w:vAlign w:val="center"/>
          </w:tcPr>
          <w:p w14:paraId="20260720">
            <w:pPr>
              <w:jc w:val="center"/>
              <w:rPr>
                <w:rFonts w:ascii="宋体" w:eastAsia="宋体" w:hAnsi="宋体" w:cs="宋体" w:hint="default"/>
                <w:bCs/>
                <w:szCs w:val="21"/>
              </w:rPr>
            </w:pPr>
            <w:r>
              <w:rPr>
                <w:rFonts w:ascii="宋体" w:eastAsia="宋体" w:hAnsi="宋体" w:cs="宋体"/>
                <w:bCs/>
                <w:szCs w:val="21"/>
              </w:rPr>
              <w:t>投资中心主任/</w:t>
            </w:r>
          </w:p>
          <w:p w14:paraId="5C17E9AF">
            <w:pPr>
              <w:jc w:val="center"/>
              <w:rPr>
                <w:rFonts w:ascii="宋体" w:eastAsia="宋体" w:hAnsi="宋体" w:cs="宋体" w:hint="default"/>
                <w:bCs/>
                <w:szCs w:val="21"/>
              </w:rPr>
            </w:pPr>
            <w:r>
              <w:rPr>
                <w:rFonts w:ascii="宋体" w:eastAsia="宋体" w:hAnsi="宋体" w:cs="宋体"/>
                <w:bCs/>
                <w:szCs w:val="21"/>
              </w:rPr>
              <w:t>基建中心主任</w:t>
            </w:r>
          </w:p>
        </w:tc>
      </w:tr>
      <w:tr w14:paraId="512640A8">
        <w:tblPrEx>
          <w:tblW w:w="9823" w:type="dxa"/>
          <w:jc w:val="center"/>
          <w:shd w:val="clear" w:color="auto" w:fill="CFCECE"/>
          <w:tblLayout w:type="fixed"/>
          <w:tblCellMar>
            <w:top w:w="0" w:type="dxa"/>
            <w:left w:w="108" w:type="dxa"/>
            <w:bottom w:w="0" w:type="dxa"/>
            <w:right w:w="108" w:type="dxa"/>
          </w:tblCellMar>
        </w:tblPrEx>
        <w:trPr>
          <w:trHeight w:val="731"/>
          <w:jc w:val="center"/>
        </w:trPr>
        <w:tc>
          <w:tcPr>
            <w:tcW w:w="1662" w:type="dxa"/>
            <w:vMerge/>
            <w:shd w:val="clear" w:color="auto" w:fill="F9FBFA"/>
            <w:noWrap w:val="0"/>
            <w:vAlign w:val="center"/>
          </w:tcPr>
          <w:p w14:paraId="0C7D5FE9">
            <w:pPr>
              <w:adjustRightInd w:val="0"/>
              <w:snapToGrid w:val="0"/>
              <w:jc w:val="left"/>
              <w:rPr>
                <w:rFonts w:ascii="宋体" w:eastAsia="宋体" w:hAnsi="宋体" w:cs="宋体" w:hint="default"/>
                <w:szCs w:val="21"/>
              </w:rPr>
            </w:pPr>
          </w:p>
        </w:tc>
        <w:tc>
          <w:tcPr>
            <w:tcW w:w="1640" w:type="dxa"/>
            <w:shd w:val="clear" w:color="auto" w:fill="F9FBFA"/>
            <w:noWrap w:val="0"/>
            <w:vAlign w:val="center"/>
          </w:tcPr>
          <w:p w14:paraId="0ED35E7C">
            <w:pPr>
              <w:adjustRightInd w:val="0"/>
              <w:snapToGrid w:val="0"/>
              <w:jc w:val="left"/>
              <w:rPr>
                <w:rFonts w:ascii="宋体" w:eastAsia="宋体" w:hAnsi="宋体" w:cs="宋体" w:hint="default"/>
                <w:szCs w:val="21"/>
              </w:rPr>
            </w:pPr>
            <w:r>
              <w:rPr>
                <w:rFonts w:ascii="宋体" w:eastAsia="宋体" w:hAnsi="宋体" w:cs="宋体"/>
                <w:szCs w:val="21"/>
              </w:rPr>
              <w:t>1</w:t>
            </w:r>
            <w:r>
              <w:rPr>
                <w:rFonts w:ascii="宋体" w:eastAsia="宋体" w:hAnsi="宋体" w:cs="宋体"/>
                <w:szCs w:val="21"/>
              </w:rPr>
              <w:t>万元&lt;预算金额≤</w:t>
            </w:r>
            <w:r>
              <w:rPr>
                <w:rFonts w:ascii="宋体" w:eastAsia="宋体" w:hAnsi="宋体" w:cs="宋体"/>
                <w:szCs w:val="21"/>
              </w:rPr>
              <w:t>5</w:t>
            </w:r>
            <w:r>
              <w:rPr>
                <w:rFonts w:ascii="宋体" w:eastAsia="宋体" w:hAnsi="宋体" w:cs="宋体"/>
                <w:szCs w:val="21"/>
              </w:rPr>
              <w:t>万元</w:t>
            </w:r>
          </w:p>
        </w:tc>
        <w:tc>
          <w:tcPr>
            <w:tcW w:w="3572" w:type="dxa"/>
            <w:shd w:val="clear" w:color="auto" w:fill="F9FBFA"/>
            <w:noWrap w:val="0"/>
            <w:vAlign w:val="center"/>
          </w:tcPr>
          <w:p w14:paraId="00B2AFD3">
            <w:pPr>
              <w:numPr>
                <w:ilvl w:val="0"/>
                <w:numId w:val="4"/>
              </w:numPr>
              <w:jc w:val="left"/>
              <w:rPr>
                <w:rFonts w:ascii="宋体" w:eastAsia="宋体" w:hAnsi="宋体" w:cs="宋体" w:hint="default"/>
                <w:bCs/>
                <w:szCs w:val="21"/>
              </w:rPr>
            </w:pPr>
            <w:r>
              <w:rPr>
                <w:rFonts w:ascii="宋体" w:eastAsia="宋体" w:hAnsi="宋体" w:cs="宋体"/>
                <w:bCs/>
                <w:kern w:val="0"/>
                <w:szCs w:val="21"/>
              </w:rPr>
              <w:t>项目</w:t>
            </w:r>
            <w:r>
              <w:rPr>
                <w:rFonts w:ascii="宋体" w:eastAsia="宋体" w:hAnsi="宋体" w:cs="宋体"/>
                <w:bCs/>
                <w:kern w:val="0"/>
                <w:szCs w:val="21"/>
              </w:rPr>
              <w:t>人员</w:t>
            </w:r>
            <w:r>
              <w:rPr>
                <w:rFonts w:ascii="宋体" w:eastAsia="宋体" w:hAnsi="宋体" w:cs="宋体"/>
                <w:bCs/>
                <w:kern w:val="0"/>
                <w:szCs w:val="21"/>
              </w:rPr>
              <w:t>→</w:t>
            </w:r>
            <w:r>
              <w:rPr>
                <w:rFonts w:ascii="宋体" w:eastAsia="宋体" w:hAnsi="宋体" w:cs="宋体"/>
                <w:bCs/>
                <w:kern w:val="0"/>
                <w:szCs w:val="21"/>
              </w:rPr>
              <w:t>主管副主任</w:t>
            </w:r>
            <w:r>
              <w:rPr>
                <w:rFonts w:ascii="宋体" w:eastAsia="宋体" w:hAnsi="宋体" w:cs="宋体"/>
                <w:bCs/>
                <w:kern w:val="0"/>
                <w:szCs w:val="21"/>
              </w:rPr>
              <w:t>→</w:t>
            </w:r>
            <w:r>
              <w:rPr>
                <w:rFonts w:ascii="宋体" w:eastAsia="宋体" w:hAnsi="宋体" w:cs="宋体"/>
                <w:bCs/>
                <w:kern w:val="0"/>
                <w:szCs w:val="21"/>
              </w:rPr>
              <w:t>方案人员</w:t>
            </w:r>
            <w:r>
              <w:rPr>
                <w:rFonts w:ascii="宋体" w:eastAsia="宋体" w:hAnsi="宋体" w:cs="宋体"/>
                <w:bCs/>
                <w:kern w:val="0"/>
                <w:szCs w:val="21"/>
              </w:rPr>
              <w:t>→</w:t>
            </w:r>
            <w:r>
              <w:rPr>
                <w:rFonts w:ascii="宋体" w:eastAsia="宋体" w:hAnsi="宋体" w:cs="宋体"/>
                <w:bCs/>
                <w:kern w:val="0"/>
                <w:szCs w:val="21"/>
              </w:rPr>
              <w:t>方案主管副主任</w:t>
            </w:r>
            <w:r>
              <w:rPr>
                <w:rFonts w:ascii="宋体" w:eastAsia="宋体" w:hAnsi="宋体" w:cs="宋体"/>
                <w:bCs/>
                <w:kern w:val="0"/>
                <w:szCs w:val="21"/>
              </w:rPr>
              <w:t>→</w:t>
            </w:r>
            <w:r>
              <w:rPr>
                <w:rFonts w:ascii="宋体" w:eastAsia="宋体" w:hAnsi="宋体" w:cs="宋体"/>
                <w:bCs/>
                <w:kern w:val="0"/>
                <w:szCs w:val="21"/>
              </w:rPr>
              <w:t>预算组人员</w:t>
            </w:r>
            <w:r>
              <w:rPr>
                <w:rFonts w:ascii="宋体" w:eastAsia="宋体" w:hAnsi="宋体" w:cs="宋体"/>
                <w:bCs/>
                <w:kern w:val="0"/>
                <w:szCs w:val="21"/>
              </w:rPr>
              <w:t>→预算副主任</w:t>
            </w:r>
          </w:p>
          <w:p w14:paraId="2B6872C7">
            <w:pPr>
              <w:numPr>
                <w:ilvl w:val="0"/>
                <w:numId w:val="4"/>
              </w:numPr>
              <w:jc w:val="left"/>
              <w:rPr>
                <w:rFonts w:ascii="宋体" w:eastAsia="宋体" w:hAnsi="宋体" w:cs="宋体" w:hint="default"/>
                <w:bCs/>
                <w:szCs w:val="21"/>
              </w:rPr>
            </w:pPr>
            <w:r>
              <w:rPr>
                <w:rFonts w:ascii="宋体" w:eastAsia="宋体" w:hAnsi="宋体" w:cs="宋体"/>
                <w:bCs/>
                <w:kern w:val="0"/>
                <w:szCs w:val="21"/>
              </w:rPr>
              <w:t>方案人员</w:t>
            </w:r>
            <w:r>
              <w:rPr>
                <w:rFonts w:ascii="宋体" w:eastAsia="宋体" w:hAnsi="宋体" w:cs="宋体"/>
                <w:bCs/>
                <w:kern w:val="0"/>
                <w:szCs w:val="21"/>
              </w:rPr>
              <w:t>→</w:t>
            </w:r>
            <w:r>
              <w:rPr>
                <w:rFonts w:ascii="宋体" w:eastAsia="宋体" w:hAnsi="宋体" w:cs="宋体"/>
                <w:bCs/>
                <w:kern w:val="0"/>
                <w:szCs w:val="21"/>
              </w:rPr>
              <w:t>方案主管副主任</w:t>
            </w:r>
            <w:r>
              <w:rPr>
                <w:rFonts w:ascii="宋体" w:eastAsia="宋体" w:hAnsi="宋体" w:cs="宋体"/>
                <w:bCs/>
                <w:kern w:val="0"/>
                <w:szCs w:val="21"/>
              </w:rPr>
              <w:t>→</w:t>
            </w:r>
            <w:r>
              <w:rPr>
                <w:rFonts w:ascii="宋体" w:eastAsia="宋体" w:hAnsi="宋体" w:cs="宋体"/>
                <w:bCs/>
                <w:kern w:val="0"/>
                <w:szCs w:val="21"/>
              </w:rPr>
              <w:t>项目主管副主任</w:t>
            </w:r>
            <w:r>
              <w:rPr>
                <w:rFonts w:ascii="宋体" w:eastAsia="宋体" w:hAnsi="宋体" w:cs="宋体"/>
                <w:bCs/>
                <w:kern w:val="0"/>
                <w:szCs w:val="21"/>
              </w:rPr>
              <w:t>→</w:t>
            </w:r>
            <w:r>
              <w:rPr>
                <w:rFonts w:ascii="宋体" w:eastAsia="宋体" w:hAnsi="宋体" w:cs="宋体"/>
                <w:bCs/>
                <w:kern w:val="0"/>
                <w:szCs w:val="21"/>
              </w:rPr>
              <w:t>预算组人员</w:t>
            </w:r>
            <w:r>
              <w:rPr>
                <w:rFonts w:ascii="宋体" w:eastAsia="宋体" w:hAnsi="宋体" w:cs="宋体"/>
                <w:bCs/>
                <w:kern w:val="0"/>
                <w:szCs w:val="21"/>
              </w:rPr>
              <w:t>→预算副主任</w:t>
            </w:r>
          </w:p>
        </w:tc>
        <w:tc>
          <w:tcPr>
            <w:tcW w:w="1258" w:type="dxa"/>
            <w:shd w:val="clear" w:color="auto" w:fill="F9FBFA"/>
            <w:noWrap w:val="0"/>
            <w:vAlign w:val="center"/>
          </w:tcPr>
          <w:p w14:paraId="4B9F4D6F">
            <w:pPr>
              <w:jc w:val="center"/>
              <w:rPr>
                <w:rFonts w:ascii="宋体" w:eastAsia="宋体" w:hAnsi="宋体" w:cs="宋体" w:hint="default"/>
                <w:bCs/>
                <w:szCs w:val="21"/>
              </w:rPr>
            </w:pPr>
            <w:r>
              <w:rPr>
                <w:rFonts w:ascii="宋体" w:eastAsia="宋体" w:hAnsi="宋体" w:cs="宋体"/>
                <w:bCs/>
                <w:kern w:val="0"/>
                <w:szCs w:val="21"/>
              </w:rPr>
              <w:t>基建中心</w:t>
            </w:r>
          </w:p>
          <w:p w14:paraId="64F641F8">
            <w:pPr>
              <w:jc w:val="center"/>
              <w:rPr>
                <w:rFonts w:ascii="宋体" w:eastAsia="宋体" w:hAnsi="宋体" w:cs="宋体"/>
                <w:bCs/>
                <w:szCs w:val="21"/>
              </w:rPr>
            </w:pPr>
            <w:r>
              <w:rPr>
                <w:rFonts w:ascii="宋体" w:eastAsia="宋体" w:hAnsi="宋体" w:cs="宋体"/>
                <w:bCs/>
                <w:kern w:val="0"/>
                <w:szCs w:val="21"/>
              </w:rPr>
              <w:t>主任</w:t>
            </w:r>
          </w:p>
        </w:tc>
        <w:tc>
          <w:tcPr>
            <w:tcW w:w="1691" w:type="dxa"/>
            <w:vMerge/>
            <w:shd w:val="clear" w:color="auto" w:fill="F9FBFA"/>
            <w:noWrap w:val="0"/>
            <w:vAlign w:val="center"/>
          </w:tcPr>
          <w:p w14:paraId="1455C236">
            <w:pPr>
              <w:jc w:val="left"/>
              <w:rPr>
                <w:rFonts w:ascii="宋体" w:eastAsia="宋体" w:hAnsi="宋体" w:cs="宋体" w:hint="default"/>
                <w:szCs w:val="21"/>
              </w:rPr>
            </w:pPr>
          </w:p>
        </w:tc>
      </w:tr>
      <w:tr w14:paraId="55BF934A">
        <w:tblPrEx>
          <w:tblW w:w="9823" w:type="dxa"/>
          <w:jc w:val="center"/>
          <w:shd w:val="clear" w:color="auto" w:fill="CFCECE"/>
          <w:tblLayout w:type="fixed"/>
          <w:tblCellMar>
            <w:top w:w="0" w:type="dxa"/>
            <w:left w:w="108" w:type="dxa"/>
            <w:bottom w:w="0" w:type="dxa"/>
            <w:right w:w="108" w:type="dxa"/>
          </w:tblCellMar>
        </w:tblPrEx>
        <w:trPr>
          <w:trHeight w:val="731"/>
          <w:jc w:val="center"/>
        </w:trPr>
        <w:tc>
          <w:tcPr>
            <w:tcW w:w="1662" w:type="dxa"/>
            <w:vMerge/>
            <w:shd w:val="clear" w:color="auto" w:fill="F9FBFA"/>
            <w:noWrap w:val="0"/>
            <w:vAlign w:val="center"/>
          </w:tcPr>
          <w:p w14:paraId="286F6F69">
            <w:pPr>
              <w:adjustRightInd w:val="0"/>
              <w:snapToGrid w:val="0"/>
              <w:jc w:val="left"/>
              <w:rPr>
                <w:rFonts w:ascii="宋体" w:eastAsia="宋体" w:hAnsi="宋体" w:cs="宋体" w:hint="default"/>
                <w:szCs w:val="21"/>
              </w:rPr>
            </w:pPr>
          </w:p>
        </w:tc>
        <w:tc>
          <w:tcPr>
            <w:tcW w:w="1640" w:type="dxa"/>
            <w:shd w:val="clear" w:color="auto" w:fill="F9FBFA"/>
            <w:noWrap w:val="0"/>
            <w:vAlign w:val="center"/>
          </w:tcPr>
          <w:p w14:paraId="7F1D2ADA">
            <w:pPr>
              <w:adjustRightInd w:val="0"/>
              <w:snapToGrid w:val="0"/>
              <w:jc w:val="left"/>
              <w:rPr>
                <w:rFonts w:ascii="宋体" w:eastAsia="宋体" w:hAnsi="宋体" w:cs="宋体" w:hint="default"/>
                <w:szCs w:val="21"/>
              </w:rPr>
            </w:pPr>
            <w:r>
              <w:rPr>
                <w:rFonts w:ascii="宋体" w:eastAsia="宋体" w:hAnsi="宋体" w:cs="宋体"/>
                <w:szCs w:val="21"/>
              </w:rPr>
              <w:t>5</w:t>
            </w:r>
            <w:r>
              <w:rPr>
                <w:rFonts w:ascii="宋体" w:eastAsia="宋体" w:hAnsi="宋体" w:cs="宋体"/>
                <w:szCs w:val="21"/>
              </w:rPr>
              <w:t>万元&lt;预算金额</w:t>
            </w:r>
            <w:r>
              <w:rPr>
                <w:rFonts w:ascii="宋体" w:eastAsia="宋体" w:hAnsi="宋体" w:cs="宋体"/>
                <w:szCs w:val="21"/>
              </w:rPr>
              <w:t>＜10</w:t>
            </w:r>
            <w:r>
              <w:rPr>
                <w:rFonts w:ascii="宋体" w:eastAsia="宋体" w:hAnsi="宋体" w:cs="宋体"/>
                <w:szCs w:val="21"/>
              </w:rPr>
              <w:t>万元</w:t>
            </w:r>
          </w:p>
        </w:tc>
        <w:tc>
          <w:tcPr>
            <w:tcW w:w="3572" w:type="dxa"/>
            <w:shd w:val="clear" w:color="auto" w:fill="F9FBFA"/>
            <w:noWrap w:val="0"/>
            <w:vAlign w:val="center"/>
          </w:tcPr>
          <w:p w14:paraId="18BDBC07">
            <w:pPr>
              <w:numPr>
                <w:ilvl w:val="0"/>
                <w:numId w:val="5"/>
              </w:numPr>
              <w:jc w:val="left"/>
              <w:rPr>
                <w:rFonts w:ascii="宋体" w:eastAsia="宋体" w:hAnsi="宋体" w:cs="宋体" w:hint="default"/>
                <w:bCs/>
                <w:szCs w:val="21"/>
              </w:rPr>
            </w:pPr>
            <w:r>
              <w:rPr>
                <w:rFonts w:ascii="宋体" w:eastAsia="宋体" w:hAnsi="宋体" w:cs="宋体"/>
                <w:bCs/>
                <w:kern w:val="0"/>
                <w:szCs w:val="21"/>
              </w:rPr>
              <w:t>项目</w:t>
            </w:r>
            <w:r>
              <w:rPr>
                <w:rFonts w:ascii="宋体" w:eastAsia="宋体" w:hAnsi="宋体" w:cs="宋体"/>
                <w:bCs/>
                <w:kern w:val="0"/>
                <w:szCs w:val="21"/>
              </w:rPr>
              <w:t>人员</w:t>
            </w:r>
            <w:r>
              <w:rPr>
                <w:rFonts w:ascii="宋体" w:eastAsia="宋体" w:hAnsi="宋体" w:cs="宋体"/>
                <w:bCs/>
                <w:kern w:val="0"/>
                <w:szCs w:val="21"/>
              </w:rPr>
              <w:t>→</w:t>
            </w:r>
            <w:r>
              <w:rPr>
                <w:rFonts w:ascii="宋体" w:eastAsia="宋体" w:hAnsi="宋体" w:cs="宋体"/>
                <w:bCs/>
                <w:kern w:val="0"/>
                <w:szCs w:val="21"/>
              </w:rPr>
              <w:t>主管副主任</w:t>
            </w:r>
            <w:r>
              <w:rPr>
                <w:rFonts w:ascii="宋体" w:eastAsia="宋体" w:hAnsi="宋体" w:cs="宋体"/>
                <w:bCs/>
                <w:kern w:val="0"/>
                <w:szCs w:val="21"/>
              </w:rPr>
              <w:t>→</w:t>
            </w:r>
            <w:r>
              <w:rPr>
                <w:rFonts w:ascii="宋体" w:eastAsia="宋体" w:hAnsi="宋体" w:cs="宋体"/>
                <w:bCs/>
                <w:kern w:val="0"/>
                <w:szCs w:val="21"/>
              </w:rPr>
              <w:t>方案人员</w:t>
            </w:r>
            <w:r>
              <w:rPr>
                <w:rFonts w:ascii="宋体" w:eastAsia="宋体" w:hAnsi="宋体" w:cs="宋体"/>
                <w:bCs/>
                <w:kern w:val="0"/>
                <w:szCs w:val="21"/>
              </w:rPr>
              <w:t>→</w:t>
            </w:r>
            <w:r>
              <w:rPr>
                <w:rFonts w:ascii="宋体" w:eastAsia="宋体" w:hAnsi="宋体" w:cs="宋体"/>
                <w:bCs/>
                <w:kern w:val="0"/>
                <w:szCs w:val="21"/>
              </w:rPr>
              <w:t>方案主管副主任</w:t>
            </w:r>
            <w:r>
              <w:rPr>
                <w:rFonts w:ascii="宋体" w:eastAsia="宋体" w:hAnsi="宋体" w:cs="宋体"/>
                <w:bCs/>
                <w:kern w:val="0"/>
                <w:szCs w:val="21"/>
              </w:rPr>
              <w:t>→</w:t>
            </w:r>
            <w:r>
              <w:rPr>
                <w:rFonts w:ascii="宋体" w:eastAsia="宋体" w:hAnsi="宋体" w:cs="宋体"/>
                <w:bCs/>
                <w:kern w:val="0"/>
                <w:szCs w:val="21"/>
              </w:rPr>
              <w:t>预算组人员</w:t>
            </w:r>
            <w:r>
              <w:rPr>
                <w:rFonts w:ascii="宋体" w:eastAsia="宋体" w:hAnsi="宋体" w:cs="宋体"/>
                <w:bCs/>
                <w:kern w:val="0"/>
                <w:szCs w:val="21"/>
              </w:rPr>
              <w:t>→预算副主任→基建中心主任→</w:t>
            </w:r>
            <w:r>
              <w:rPr>
                <w:rFonts w:ascii="宋体" w:eastAsia="宋体" w:hAnsi="宋体" w:cs="宋体"/>
                <w:bCs/>
                <w:kern w:val="0"/>
                <w:szCs w:val="21"/>
              </w:rPr>
              <w:t>投资中心主任</w:t>
            </w:r>
          </w:p>
          <w:p w14:paraId="3F546DC9">
            <w:pPr>
              <w:numPr>
                <w:ilvl w:val="0"/>
                <w:numId w:val="5"/>
              </w:numPr>
              <w:jc w:val="left"/>
              <w:rPr>
                <w:rFonts w:ascii="宋体" w:eastAsia="宋体" w:hAnsi="宋体" w:cs="宋体" w:hint="default"/>
                <w:bCs/>
                <w:szCs w:val="21"/>
              </w:rPr>
            </w:pPr>
            <w:r>
              <w:rPr>
                <w:rFonts w:ascii="宋体" w:eastAsia="宋体" w:hAnsi="宋体" w:cs="宋体"/>
                <w:bCs/>
                <w:kern w:val="0"/>
                <w:szCs w:val="21"/>
              </w:rPr>
              <w:t>方案人员</w:t>
            </w:r>
            <w:r>
              <w:rPr>
                <w:rFonts w:ascii="宋体" w:eastAsia="宋体" w:hAnsi="宋体" w:cs="宋体"/>
                <w:bCs/>
                <w:kern w:val="0"/>
                <w:szCs w:val="21"/>
              </w:rPr>
              <w:t>→</w:t>
            </w:r>
            <w:r>
              <w:rPr>
                <w:rFonts w:ascii="宋体" w:eastAsia="宋体" w:hAnsi="宋体" w:cs="宋体"/>
                <w:bCs/>
                <w:kern w:val="0"/>
                <w:szCs w:val="21"/>
              </w:rPr>
              <w:t>方案主管副主任</w:t>
            </w:r>
            <w:r>
              <w:rPr>
                <w:rFonts w:ascii="宋体" w:eastAsia="宋体" w:hAnsi="宋体" w:cs="宋体"/>
                <w:bCs/>
                <w:kern w:val="0"/>
                <w:szCs w:val="21"/>
              </w:rPr>
              <w:t>→</w:t>
            </w:r>
            <w:r>
              <w:rPr>
                <w:rFonts w:ascii="宋体" w:eastAsia="宋体" w:hAnsi="宋体" w:cs="宋体"/>
                <w:bCs/>
                <w:kern w:val="0"/>
                <w:szCs w:val="21"/>
              </w:rPr>
              <w:t>项目主管副主任</w:t>
            </w:r>
            <w:r>
              <w:rPr>
                <w:rFonts w:ascii="宋体" w:eastAsia="宋体" w:hAnsi="宋体" w:cs="宋体"/>
                <w:bCs/>
                <w:kern w:val="0"/>
                <w:szCs w:val="21"/>
              </w:rPr>
              <w:t>→</w:t>
            </w:r>
            <w:r>
              <w:rPr>
                <w:rFonts w:ascii="宋体" w:eastAsia="宋体" w:hAnsi="宋体" w:cs="宋体"/>
                <w:bCs/>
                <w:kern w:val="0"/>
                <w:szCs w:val="21"/>
              </w:rPr>
              <w:t>预算组人员</w:t>
            </w:r>
            <w:r>
              <w:rPr>
                <w:rFonts w:ascii="宋体" w:eastAsia="宋体" w:hAnsi="宋体" w:cs="宋体"/>
                <w:bCs/>
                <w:kern w:val="0"/>
                <w:szCs w:val="21"/>
              </w:rPr>
              <w:t>→预算副主任→基建中心主任→</w:t>
            </w:r>
            <w:r>
              <w:rPr>
                <w:rFonts w:ascii="宋体" w:eastAsia="宋体" w:hAnsi="宋体" w:cs="宋体"/>
                <w:bCs/>
                <w:kern w:val="0"/>
                <w:szCs w:val="21"/>
              </w:rPr>
              <w:t>投资中心主任</w:t>
            </w:r>
          </w:p>
        </w:tc>
        <w:tc>
          <w:tcPr>
            <w:tcW w:w="1258" w:type="dxa"/>
            <w:shd w:val="clear" w:color="auto" w:fill="F9FBFA"/>
            <w:noWrap w:val="0"/>
            <w:vAlign w:val="center"/>
          </w:tcPr>
          <w:p w14:paraId="02FEB926">
            <w:pPr>
              <w:jc w:val="center"/>
              <w:rPr>
                <w:rFonts w:ascii="宋体" w:eastAsia="宋体" w:hAnsi="宋体" w:cs="宋体" w:hint="default"/>
                <w:szCs w:val="21"/>
              </w:rPr>
            </w:pPr>
            <w:r>
              <w:rPr>
                <w:rFonts w:ascii="宋体" w:eastAsia="宋体" w:hAnsi="宋体" w:cs="宋体"/>
                <w:szCs w:val="21"/>
              </w:rPr>
              <w:t>投资建设</w:t>
            </w:r>
          </w:p>
          <w:p w14:paraId="22610C0A">
            <w:pPr>
              <w:jc w:val="center"/>
              <w:rPr>
                <w:rFonts w:ascii="宋体" w:eastAsia="宋体" w:hAnsi="宋体" w:cs="宋体" w:hint="default"/>
                <w:szCs w:val="21"/>
              </w:rPr>
            </w:pPr>
            <w:r>
              <w:rPr>
                <w:rFonts w:ascii="宋体" w:eastAsia="宋体" w:hAnsi="宋体" w:cs="宋体"/>
                <w:szCs w:val="21"/>
              </w:rPr>
              <w:t>副总裁</w:t>
            </w:r>
          </w:p>
        </w:tc>
        <w:tc>
          <w:tcPr>
            <w:tcW w:w="1691" w:type="dxa"/>
            <w:shd w:val="clear" w:color="auto" w:fill="F9FBFA"/>
            <w:noWrap w:val="0"/>
            <w:vAlign w:val="center"/>
          </w:tcPr>
          <w:p w14:paraId="461F7374">
            <w:pPr>
              <w:jc w:val="left"/>
              <w:rPr>
                <w:rFonts w:ascii="宋体" w:eastAsia="宋体" w:hAnsi="宋体" w:cs="宋体" w:hint="default"/>
                <w:szCs w:val="21"/>
              </w:rPr>
            </w:pPr>
          </w:p>
        </w:tc>
      </w:tr>
    </w:tbl>
    <w:p w14:paraId="25D99ACC">
      <w:pPr>
        <w:adjustRightInd w:val="0"/>
        <w:snapToGrid w:val="0"/>
        <w:spacing w:line="500" w:lineRule="exact"/>
        <w:ind w:firstLine="480" w:firstLineChars="200"/>
        <w:jc w:val="left"/>
        <w:rPr>
          <w:rFonts w:ascii="宋体" w:hAnsi="宋体" w:cs="仿宋" w:hint="eastAsia"/>
          <w:sz w:val="24"/>
        </w:rPr>
      </w:pPr>
      <w:r>
        <w:rPr>
          <w:rFonts w:ascii="宋体" w:hAnsi="宋体" w:cs="仿宋" w:hint="eastAsia"/>
          <w:sz w:val="24"/>
        </w:rPr>
        <w:t>4.2.1.3</w:t>
      </w:r>
      <w:r>
        <w:rPr>
          <w:rFonts w:ascii="宋体" w:hAnsi="宋体" w:cs="仿宋" w:hint="eastAsia"/>
          <w:sz w:val="24"/>
        </w:rPr>
        <w:t>审核（批）要求</w:t>
      </w:r>
    </w:p>
    <w:p w14:paraId="31749AAF">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以上流程的相关审核人员应在3天内审核（批），流程审批通过后，由项目工程师（主管）按审批意见给相应的承包人发送《工程联系单》，并督促其组织施工。《工程联系单》内施工内容全部完成后，按实施后工程签证管理流程审批。</w:t>
      </w:r>
    </w:p>
    <w:p w14:paraId="0379AB3B">
      <w:pPr>
        <w:adjustRightInd w:val="0"/>
        <w:snapToGrid w:val="0"/>
        <w:spacing w:line="500" w:lineRule="exact"/>
        <w:ind w:firstLine="480" w:firstLineChars="200"/>
        <w:jc w:val="left"/>
        <w:rPr>
          <w:rFonts w:ascii="宋体" w:hAnsi="宋体" w:cs="宋体" w:hint="eastAsia"/>
          <w:b/>
          <w:bCs/>
          <w:sz w:val="24"/>
        </w:rPr>
      </w:pPr>
      <w:bookmarkStart w:id="7" w:name="OLE_LINK24"/>
      <w:r>
        <w:rPr>
          <w:rFonts w:ascii="宋体" w:hAnsi="宋体" w:cs="宋体" w:hint="eastAsia"/>
          <w:b/>
          <w:bCs/>
          <w:sz w:val="24"/>
        </w:rPr>
        <w:t>4.2.2</w:t>
      </w:r>
      <w:r>
        <w:rPr>
          <w:rFonts w:ascii="宋体" w:hAnsi="宋体" w:cs="宋体" w:hint="eastAsia"/>
          <w:b/>
          <w:bCs/>
          <w:sz w:val="24"/>
        </w:rPr>
        <w:t>实施后工程签证的管理</w:t>
      </w:r>
    </w:p>
    <w:p w14:paraId="7FC0F000">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4.2.2.1</w:t>
      </w:r>
      <w:r>
        <w:rPr>
          <w:rFonts w:ascii="宋体" w:hAnsi="宋体" w:cs="宋体" w:hint="eastAsia"/>
          <w:bCs/>
          <w:sz w:val="24"/>
        </w:rPr>
        <w:t>在签证工程隐蔽前或施工完成前，发包人项目工程师（主管）须组织相关人员现场核实签证内容，包括但不限于工程签证原始数据记录、施工前后的影像资料等，并按照附件3《工程签证原始数据记录表》当场对签证数据进行书面签字确认。</w:t>
      </w:r>
    </w:p>
    <w:p w14:paraId="5F0D4751">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4.2.2.2</w:t>
      </w:r>
      <w:r>
        <w:rPr>
          <w:rFonts w:ascii="宋体" w:hAnsi="宋体" w:cs="宋体" w:hint="eastAsia"/>
          <w:bCs/>
          <w:sz w:val="24"/>
        </w:rPr>
        <w:t>现场核实人员及要求</w:t>
      </w:r>
    </w:p>
    <w:tbl>
      <w:tblPr>
        <w:tblStyle w:val="TableNormal"/>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
      <w:tblGrid>
        <w:gridCol w:w="3347"/>
        <w:gridCol w:w="6229"/>
      </w:tblGrid>
      <w:tr w14:paraId="5C9DD854">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Ex>
        <w:trPr>
          <w:trHeight w:val="337"/>
          <w:jc w:val="center"/>
        </w:trPr>
        <w:tc>
          <w:tcPr>
            <w:tcW w:w="3347" w:type="dxa"/>
            <w:shd w:val="clear" w:color="auto" w:fill="auto"/>
            <w:noWrap w:val="0"/>
            <w:vAlign w:val="center"/>
          </w:tcPr>
          <w:p w14:paraId="198F9480">
            <w:pPr>
              <w:spacing w:line="192" w:lineRule="auto"/>
              <w:jc w:val="center"/>
              <w:rPr>
                <w:rFonts w:ascii="宋体" w:eastAsia="宋体" w:hAnsi="宋体" w:cs="宋体"/>
                <w:b/>
                <w:szCs w:val="21"/>
              </w:rPr>
            </w:pPr>
            <w:r>
              <w:rPr>
                <w:rFonts w:ascii="宋体" w:eastAsia="宋体" w:hAnsi="宋体" w:cs="仿宋"/>
                <w:b/>
                <w:bCs/>
                <w:szCs w:val="21"/>
              </w:rPr>
              <w:t>签证金额</w:t>
            </w:r>
          </w:p>
        </w:tc>
        <w:tc>
          <w:tcPr>
            <w:tcW w:w="6229" w:type="dxa"/>
            <w:shd w:val="clear" w:color="auto" w:fill="auto"/>
            <w:noWrap w:val="0"/>
            <w:vAlign w:val="center"/>
          </w:tcPr>
          <w:p w14:paraId="71EF0D8D">
            <w:pPr>
              <w:spacing w:line="192" w:lineRule="auto"/>
              <w:jc w:val="center"/>
              <w:rPr>
                <w:rFonts w:ascii="宋体" w:eastAsia="宋体" w:hAnsi="宋体" w:cs="宋体"/>
                <w:b/>
                <w:szCs w:val="21"/>
              </w:rPr>
            </w:pPr>
            <w:r>
              <w:rPr>
                <w:rFonts w:ascii="宋体" w:eastAsia="宋体" w:hAnsi="宋体" w:cs="宋体"/>
                <w:b/>
                <w:szCs w:val="21"/>
              </w:rPr>
              <w:t>现场核实人员</w:t>
            </w:r>
          </w:p>
        </w:tc>
      </w:tr>
      <w:tr w14:paraId="3CF91141">
        <w:tblPrEx>
          <w:tblW w:w="9576" w:type="dxa"/>
          <w:jc w:val="center"/>
          <w:shd w:val="clear" w:color="auto" w:fill="CFCECE"/>
          <w:tblLayout w:type="fixed"/>
          <w:tblCellMar>
            <w:top w:w="0" w:type="dxa"/>
            <w:left w:w="108" w:type="dxa"/>
            <w:bottom w:w="0" w:type="dxa"/>
            <w:right w:w="108" w:type="dxa"/>
          </w:tblCellMar>
        </w:tblPrEx>
        <w:trPr>
          <w:trHeight w:val="400"/>
          <w:jc w:val="center"/>
        </w:trPr>
        <w:tc>
          <w:tcPr>
            <w:tcW w:w="3347" w:type="dxa"/>
            <w:shd w:val="clear" w:color="auto" w:fill="F9FBFA"/>
            <w:noWrap w:val="0"/>
            <w:vAlign w:val="center"/>
          </w:tcPr>
          <w:p w14:paraId="6F992C1B">
            <w:pPr>
              <w:spacing w:line="192" w:lineRule="auto"/>
              <w:jc w:val="center"/>
              <w:rPr>
                <w:rFonts w:ascii="宋体" w:eastAsia="宋体" w:hAnsi="宋体" w:cs="宋体"/>
                <w:bCs/>
                <w:szCs w:val="21"/>
              </w:rPr>
            </w:pPr>
            <w:r>
              <w:rPr>
                <w:rFonts w:ascii="宋体" w:eastAsia="宋体" w:hAnsi="宋体" w:cs="仿宋"/>
                <w:szCs w:val="21"/>
              </w:rPr>
              <w:t>预算金额≤</w:t>
            </w:r>
            <w:r>
              <w:rPr>
                <w:rFonts w:ascii="宋体" w:eastAsia="宋体" w:hAnsi="宋体" w:cs="仿宋"/>
                <w:szCs w:val="21"/>
              </w:rPr>
              <w:t>1</w:t>
            </w:r>
            <w:r>
              <w:rPr>
                <w:rFonts w:ascii="宋体" w:eastAsia="宋体" w:hAnsi="宋体" w:cs="仿宋"/>
                <w:szCs w:val="21"/>
              </w:rPr>
              <w:t>万元</w:t>
            </w:r>
          </w:p>
        </w:tc>
        <w:tc>
          <w:tcPr>
            <w:tcW w:w="6229" w:type="dxa"/>
            <w:vMerge w:val="restart"/>
            <w:shd w:val="clear" w:color="auto" w:fill="F9FBFA"/>
            <w:noWrap w:val="0"/>
            <w:vAlign w:val="center"/>
          </w:tcPr>
          <w:p w14:paraId="09C29870">
            <w:pPr>
              <w:spacing w:line="192" w:lineRule="auto"/>
              <w:jc w:val="center"/>
              <w:rPr>
                <w:rFonts w:ascii="宋体" w:eastAsia="宋体" w:hAnsi="宋体" w:cs="仿宋" w:hint="default"/>
                <w:szCs w:val="21"/>
              </w:rPr>
            </w:pPr>
            <w:r>
              <w:rPr>
                <w:rFonts w:ascii="宋体" w:eastAsia="宋体" w:hAnsi="宋体" w:cs="宋体"/>
                <w:bCs/>
                <w:szCs w:val="21"/>
              </w:rPr>
              <w:t>项目工程师</w:t>
            </w:r>
            <w:r>
              <w:rPr>
                <w:rFonts w:ascii="宋体" w:eastAsia="宋体" w:hAnsi="宋体" w:cs="宋体"/>
                <w:bCs/>
                <w:szCs w:val="21"/>
              </w:rPr>
              <w:t>/</w:t>
            </w:r>
            <w:r>
              <w:rPr>
                <w:rFonts w:ascii="宋体" w:eastAsia="宋体" w:hAnsi="宋体" w:cs="宋体"/>
                <w:bCs/>
                <w:szCs w:val="21"/>
              </w:rPr>
              <w:t>主管</w:t>
            </w:r>
            <w:r>
              <w:rPr>
                <w:rFonts w:ascii="宋体" w:eastAsia="宋体" w:hAnsi="宋体" w:cs="宋体"/>
                <w:bCs/>
                <w:szCs w:val="21"/>
              </w:rPr>
              <w:t>、项目公司、施工单位、监理单位（如有）</w:t>
            </w:r>
          </w:p>
        </w:tc>
      </w:tr>
      <w:tr w14:paraId="601D5AD3">
        <w:tblPrEx>
          <w:tblW w:w="9576" w:type="dxa"/>
          <w:jc w:val="center"/>
          <w:shd w:val="clear" w:color="auto" w:fill="CFCECE"/>
          <w:tblLayout w:type="fixed"/>
          <w:tblCellMar>
            <w:top w:w="0" w:type="dxa"/>
            <w:left w:w="108" w:type="dxa"/>
            <w:bottom w:w="0" w:type="dxa"/>
            <w:right w:w="108" w:type="dxa"/>
          </w:tblCellMar>
        </w:tblPrEx>
        <w:trPr>
          <w:trHeight w:val="336"/>
          <w:jc w:val="center"/>
        </w:trPr>
        <w:tc>
          <w:tcPr>
            <w:tcW w:w="3347" w:type="dxa"/>
            <w:shd w:val="clear" w:color="auto" w:fill="F9FBFA"/>
            <w:noWrap w:val="0"/>
            <w:vAlign w:val="center"/>
          </w:tcPr>
          <w:p w14:paraId="08A73E47">
            <w:pPr>
              <w:spacing w:line="192" w:lineRule="auto"/>
              <w:jc w:val="center"/>
              <w:rPr>
                <w:rFonts w:ascii="宋体" w:eastAsia="宋体" w:hAnsi="宋体" w:cs="宋体"/>
                <w:bCs/>
                <w:kern w:val="0"/>
                <w:szCs w:val="21"/>
              </w:rPr>
            </w:pPr>
            <w:r>
              <w:rPr>
                <w:rFonts w:ascii="宋体" w:eastAsia="宋体" w:hAnsi="宋体" w:cs="仿宋"/>
                <w:szCs w:val="21"/>
              </w:rPr>
              <w:t>1</w:t>
            </w:r>
            <w:r>
              <w:rPr>
                <w:rFonts w:ascii="宋体" w:eastAsia="宋体" w:hAnsi="宋体" w:cs="仿宋"/>
                <w:szCs w:val="21"/>
              </w:rPr>
              <w:t>万元&lt;预算金额≤</w:t>
            </w:r>
            <w:r>
              <w:rPr>
                <w:rFonts w:ascii="宋体" w:eastAsia="宋体" w:hAnsi="宋体" w:cs="仿宋"/>
                <w:szCs w:val="21"/>
              </w:rPr>
              <w:t>5</w:t>
            </w:r>
            <w:r>
              <w:rPr>
                <w:rFonts w:ascii="宋体" w:eastAsia="宋体" w:hAnsi="宋体" w:cs="仿宋"/>
                <w:szCs w:val="21"/>
              </w:rPr>
              <w:t>万元</w:t>
            </w:r>
          </w:p>
        </w:tc>
        <w:tc>
          <w:tcPr>
            <w:tcW w:w="6229" w:type="dxa"/>
            <w:vMerge/>
            <w:shd w:val="clear" w:color="auto" w:fill="F9FBFA"/>
            <w:noWrap w:val="0"/>
            <w:vAlign w:val="center"/>
          </w:tcPr>
          <w:p w14:paraId="34264035">
            <w:pPr>
              <w:spacing w:line="192" w:lineRule="auto"/>
              <w:jc w:val="center"/>
              <w:rPr>
                <w:rFonts w:ascii="宋体" w:eastAsia="宋体" w:hAnsi="宋体" w:cs="仿宋" w:hint="default"/>
                <w:szCs w:val="21"/>
              </w:rPr>
            </w:pPr>
          </w:p>
        </w:tc>
      </w:tr>
      <w:tr w14:paraId="764A4FBE">
        <w:tblPrEx>
          <w:tblW w:w="9576" w:type="dxa"/>
          <w:jc w:val="center"/>
          <w:shd w:val="clear" w:color="auto" w:fill="CFCECE"/>
          <w:tblLayout w:type="fixed"/>
          <w:tblCellMar>
            <w:top w:w="0" w:type="dxa"/>
            <w:left w:w="108" w:type="dxa"/>
            <w:bottom w:w="0" w:type="dxa"/>
            <w:right w:w="108" w:type="dxa"/>
          </w:tblCellMar>
        </w:tblPrEx>
        <w:trPr>
          <w:trHeight w:val="401"/>
          <w:jc w:val="center"/>
        </w:trPr>
        <w:tc>
          <w:tcPr>
            <w:tcW w:w="3347" w:type="dxa"/>
            <w:shd w:val="clear" w:color="auto" w:fill="F9FBFA"/>
            <w:noWrap w:val="0"/>
            <w:vAlign w:val="center"/>
          </w:tcPr>
          <w:p w14:paraId="5E248572">
            <w:pPr>
              <w:spacing w:line="192" w:lineRule="auto"/>
              <w:jc w:val="center"/>
              <w:rPr>
                <w:rFonts w:ascii="宋体" w:eastAsia="宋体" w:hAnsi="宋体" w:cs="仿宋"/>
                <w:szCs w:val="21"/>
              </w:rPr>
            </w:pPr>
            <w:r>
              <w:rPr>
                <w:rFonts w:ascii="宋体" w:eastAsia="宋体" w:hAnsi="宋体" w:cs="仿宋"/>
                <w:szCs w:val="21"/>
              </w:rPr>
              <w:t>5</w:t>
            </w:r>
            <w:r>
              <w:rPr>
                <w:rFonts w:ascii="宋体" w:eastAsia="宋体" w:hAnsi="宋体" w:cs="仿宋"/>
                <w:szCs w:val="21"/>
              </w:rPr>
              <w:t>万元&lt;预算金额</w:t>
            </w:r>
            <w:r>
              <w:rPr>
                <w:rFonts w:ascii="宋体" w:eastAsia="宋体" w:hAnsi="宋体" w:cs="仿宋"/>
                <w:szCs w:val="21"/>
              </w:rPr>
              <w:t>＜10</w:t>
            </w:r>
            <w:r>
              <w:rPr>
                <w:rFonts w:ascii="宋体" w:eastAsia="宋体" w:hAnsi="宋体" w:cs="仿宋"/>
                <w:szCs w:val="21"/>
              </w:rPr>
              <w:t>万元</w:t>
            </w:r>
          </w:p>
        </w:tc>
        <w:tc>
          <w:tcPr>
            <w:tcW w:w="6229" w:type="dxa"/>
            <w:vMerge/>
            <w:shd w:val="clear" w:color="auto" w:fill="F9FBFA"/>
            <w:noWrap w:val="0"/>
            <w:vAlign w:val="center"/>
          </w:tcPr>
          <w:p w14:paraId="2C12CFEA">
            <w:pPr>
              <w:spacing w:line="192" w:lineRule="auto"/>
              <w:jc w:val="center"/>
              <w:rPr>
                <w:rFonts w:ascii="宋体" w:eastAsia="宋体" w:hAnsi="宋体" w:cs="仿宋"/>
                <w:szCs w:val="21"/>
              </w:rPr>
            </w:pPr>
          </w:p>
        </w:tc>
      </w:tr>
    </w:tbl>
    <w:p w14:paraId="42BC1AAE">
      <w:pPr>
        <w:adjustRightInd w:val="0"/>
        <w:snapToGrid w:val="0"/>
        <w:spacing w:before="156" w:beforeLines="50" w:line="360" w:lineRule="auto"/>
        <w:ind w:firstLine="480" w:firstLineChars="200"/>
        <w:jc w:val="left"/>
        <w:rPr>
          <w:rFonts w:ascii="宋体" w:hAnsi="宋体" w:cs="宋体"/>
          <w:sz w:val="24"/>
        </w:rPr>
      </w:pPr>
      <w:r>
        <w:rPr>
          <w:rFonts w:ascii="宋体" w:hAnsi="宋体" w:cs="宋体" w:hint="eastAsia"/>
          <w:sz w:val="24"/>
        </w:rPr>
        <w:t>4.</w:t>
      </w:r>
      <w:r>
        <w:rPr>
          <w:rFonts w:ascii="宋体" w:hAnsi="宋体" w:cs="宋体" w:hint="eastAsia"/>
          <w:sz w:val="24"/>
        </w:rPr>
        <w:t>2.</w:t>
      </w:r>
      <w:r>
        <w:rPr>
          <w:rFonts w:ascii="宋体" w:hAnsi="宋体" w:cs="宋体" w:hint="eastAsia"/>
          <w:sz w:val="24"/>
        </w:rPr>
        <w:t>2.3</w:t>
      </w:r>
      <w:bookmarkEnd w:id="7"/>
      <w:r>
        <w:rPr>
          <w:rFonts w:ascii="宋体" w:hAnsi="宋体" w:cs="宋体" w:hint="eastAsia"/>
          <w:sz w:val="24"/>
        </w:rPr>
        <w:t>审批流程</w:t>
      </w:r>
    </w:p>
    <w:tbl>
      <w:tblPr>
        <w:tblStyle w:val="TableNormal"/>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
      <w:tblGrid>
        <w:gridCol w:w="2597"/>
        <w:gridCol w:w="1750"/>
        <w:gridCol w:w="2331"/>
        <w:gridCol w:w="1519"/>
        <w:gridCol w:w="1359"/>
      </w:tblGrid>
      <w:tr w14:paraId="44023A7A">
        <w:tblPrEx>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CECE"/>
          <w:tblLayout w:type="fixed"/>
          <w:tblCellMar>
            <w:top w:w="0" w:type="dxa"/>
            <w:left w:w="108" w:type="dxa"/>
            <w:bottom w:w="0" w:type="dxa"/>
            <w:right w:w="108" w:type="dxa"/>
          </w:tblCellMar>
        </w:tblPrEx>
        <w:trPr>
          <w:trHeight w:val="422"/>
          <w:jc w:val="center"/>
        </w:trPr>
        <w:tc>
          <w:tcPr>
            <w:tcW w:w="2597" w:type="dxa"/>
            <w:shd w:val="clear" w:color="auto" w:fill="auto"/>
            <w:noWrap w:val="0"/>
            <w:vAlign w:val="center"/>
          </w:tcPr>
          <w:p w14:paraId="301FACEE">
            <w:pPr>
              <w:spacing w:line="192" w:lineRule="auto"/>
              <w:jc w:val="center"/>
              <w:rPr>
                <w:rFonts w:ascii="宋体" w:eastAsia="宋体" w:hAnsi="宋体" w:cs="宋体"/>
                <w:b/>
                <w:szCs w:val="21"/>
              </w:rPr>
            </w:pPr>
            <w:r>
              <w:rPr>
                <w:rFonts w:ascii="宋体" w:eastAsia="宋体" w:hAnsi="宋体" w:cs="宋体"/>
                <w:b/>
                <w:szCs w:val="21"/>
              </w:rPr>
              <w:t>上传资料要求</w:t>
            </w:r>
          </w:p>
        </w:tc>
        <w:tc>
          <w:tcPr>
            <w:tcW w:w="1750" w:type="dxa"/>
            <w:shd w:val="clear" w:color="auto" w:fill="auto"/>
            <w:noWrap w:val="0"/>
            <w:vAlign w:val="center"/>
          </w:tcPr>
          <w:p w14:paraId="44D6FD25">
            <w:pPr>
              <w:spacing w:line="192" w:lineRule="auto"/>
              <w:jc w:val="center"/>
              <w:rPr>
                <w:rFonts w:ascii="宋体" w:eastAsia="宋体" w:hAnsi="宋体" w:cs="宋体"/>
                <w:b/>
                <w:szCs w:val="21"/>
              </w:rPr>
            </w:pPr>
            <w:r>
              <w:rPr>
                <w:rFonts w:ascii="宋体" w:eastAsia="宋体" w:hAnsi="宋体" w:cs="宋体"/>
                <w:b/>
                <w:bCs/>
                <w:szCs w:val="21"/>
              </w:rPr>
              <w:t>签证金额</w:t>
            </w:r>
          </w:p>
        </w:tc>
        <w:tc>
          <w:tcPr>
            <w:tcW w:w="2331" w:type="dxa"/>
            <w:shd w:val="clear" w:color="auto" w:fill="auto"/>
            <w:noWrap w:val="0"/>
            <w:vAlign w:val="center"/>
          </w:tcPr>
          <w:p w14:paraId="388F67A5">
            <w:pPr>
              <w:spacing w:line="192" w:lineRule="auto"/>
              <w:jc w:val="center"/>
              <w:rPr>
                <w:rFonts w:ascii="宋体" w:eastAsia="宋体" w:hAnsi="宋体" w:cs="宋体"/>
                <w:b/>
                <w:szCs w:val="21"/>
              </w:rPr>
            </w:pPr>
            <w:r>
              <w:rPr>
                <w:rFonts w:ascii="宋体" w:eastAsia="宋体" w:hAnsi="宋体" w:cs="宋体"/>
                <w:b/>
                <w:szCs w:val="21"/>
              </w:rPr>
              <w:t>审批流程</w:t>
            </w:r>
          </w:p>
        </w:tc>
        <w:tc>
          <w:tcPr>
            <w:tcW w:w="1519" w:type="dxa"/>
            <w:shd w:val="clear" w:color="auto" w:fill="auto"/>
            <w:noWrap w:val="0"/>
            <w:vAlign w:val="center"/>
          </w:tcPr>
          <w:p w14:paraId="646C3461">
            <w:pPr>
              <w:spacing w:line="192" w:lineRule="auto"/>
              <w:jc w:val="center"/>
              <w:rPr>
                <w:rFonts w:ascii="宋体" w:eastAsia="宋体" w:hAnsi="宋体" w:cs="宋体"/>
                <w:b/>
                <w:szCs w:val="21"/>
              </w:rPr>
            </w:pPr>
            <w:r>
              <w:rPr>
                <w:rFonts w:ascii="宋体" w:eastAsia="宋体" w:hAnsi="宋体" w:cs="宋体"/>
                <w:b/>
                <w:szCs w:val="21"/>
              </w:rPr>
              <w:t>审批人</w:t>
            </w:r>
          </w:p>
        </w:tc>
        <w:tc>
          <w:tcPr>
            <w:tcW w:w="1359" w:type="dxa"/>
            <w:shd w:val="clear" w:color="auto" w:fill="auto"/>
            <w:noWrap w:val="0"/>
            <w:vAlign w:val="center"/>
          </w:tcPr>
          <w:p w14:paraId="5D11FDFF">
            <w:pPr>
              <w:spacing w:line="192" w:lineRule="auto"/>
              <w:jc w:val="center"/>
              <w:rPr>
                <w:rFonts w:ascii="宋体" w:eastAsia="宋体" w:hAnsi="宋体" w:cs="宋体"/>
                <w:b/>
                <w:szCs w:val="21"/>
              </w:rPr>
            </w:pPr>
            <w:r>
              <w:rPr>
                <w:rFonts w:ascii="宋体" w:eastAsia="宋体" w:hAnsi="宋体" w:cs="宋体"/>
                <w:b/>
                <w:szCs w:val="21"/>
              </w:rPr>
              <w:t>抄送</w:t>
            </w:r>
          </w:p>
        </w:tc>
      </w:tr>
      <w:tr w14:paraId="1685B8EA">
        <w:tblPrEx>
          <w:tblW w:w="9556" w:type="dxa"/>
          <w:jc w:val="center"/>
          <w:shd w:val="clear" w:color="auto" w:fill="CFCECE"/>
          <w:tblLayout w:type="fixed"/>
          <w:tblCellMar>
            <w:top w:w="0" w:type="dxa"/>
            <w:left w:w="108" w:type="dxa"/>
            <w:bottom w:w="0" w:type="dxa"/>
            <w:right w:w="108" w:type="dxa"/>
          </w:tblCellMar>
        </w:tblPrEx>
        <w:trPr>
          <w:trHeight w:val="664"/>
          <w:jc w:val="center"/>
        </w:trPr>
        <w:tc>
          <w:tcPr>
            <w:tcW w:w="2597" w:type="dxa"/>
            <w:vMerge w:val="restart"/>
            <w:shd w:val="clear" w:color="auto" w:fill="F9FBFA"/>
            <w:noWrap w:val="0"/>
            <w:vAlign w:val="center"/>
          </w:tcPr>
          <w:p w14:paraId="497A4F81">
            <w:pPr>
              <w:spacing w:line="192" w:lineRule="auto"/>
              <w:jc w:val="left"/>
              <w:rPr>
                <w:rFonts w:ascii="宋体" w:eastAsia="宋体" w:hAnsi="宋体" w:cs="宋体"/>
                <w:bCs/>
                <w:szCs w:val="21"/>
              </w:rPr>
            </w:pPr>
            <w:r>
              <w:rPr>
                <w:rFonts w:ascii="宋体" w:eastAsia="宋体" w:hAnsi="宋体" w:cs="宋体"/>
                <w:bCs/>
                <w:kern w:val="0"/>
                <w:szCs w:val="21"/>
              </w:rPr>
              <w:t>①</w:t>
            </w:r>
            <w:r>
              <w:rPr>
                <w:rFonts w:ascii="宋体" w:eastAsia="宋体" w:hAnsi="宋体" w:cs="宋体"/>
                <w:bCs/>
                <w:szCs w:val="21"/>
              </w:rPr>
              <w:t>工程签证申请单（事后）；</w:t>
            </w:r>
          </w:p>
          <w:p w14:paraId="74603F41">
            <w:pPr>
              <w:spacing w:line="192" w:lineRule="auto"/>
              <w:jc w:val="left"/>
              <w:rPr>
                <w:rFonts w:ascii="宋体" w:eastAsia="宋体" w:hAnsi="宋体" w:cs="宋体"/>
                <w:bCs/>
                <w:szCs w:val="21"/>
              </w:rPr>
            </w:pPr>
            <w:r>
              <w:rPr>
                <w:rFonts w:ascii="宋体" w:eastAsia="宋体" w:hAnsi="宋体" w:cs="宋体"/>
                <w:bCs/>
                <w:szCs w:val="21"/>
              </w:rPr>
              <w:t>②工程签证原始数据记录；</w:t>
            </w:r>
          </w:p>
          <w:p w14:paraId="08E58E3A">
            <w:pPr>
              <w:spacing w:line="192" w:lineRule="auto"/>
              <w:jc w:val="left"/>
              <w:rPr>
                <w:rFonts w:ascii="宋体" w:eastAsia="宋体" w:hAnsi="宋体" w:cs="宋体"/>
                <w:bCs/>
                <w:szCs w:val="21"/>
              </w:rPr>
            </w:pPr>
            <w:r>
              <w:rPr>
                <w:rFonts w:ascii="宋体" w:eastAsia="宋体" w:hAnsi="宋体" w:cs="宋体"/>
                <w:bCs/>
                <w:szCs w:val="21"/>
              </w:rPr>
              <w:t>③施工影像；</w:t>
            </w:r>
          </w:p>
          <w:p w14:paraId="6720F6D9">
            <w:pPr>
              <w:spacing w:line="192" w:lineRule="auto"/>
              <w:jc w:val="left"/>
              <w:rPr>
                <w:rFonts w:ascii="宋体" w:eastAsia="宋体" w:hAnsi="宋体" w:cs="宋体"/>
                <w:bCs/>
                <w:szCs w:val="21"/>
              </w:rPr>
            </w:pPr>
            <w:r>
              <w:rPr>
                <w:rFonts w:ascii="宋体" w:eastAsia="宋体" w:hAnsi="宋体" w:cs="宋体"/>
                <w:bCs/>
                <w:szCs w:val="21"/>
              </w:rPr>
              <w:t>④工程量计算书；</w:t>
            </w:r>
          </w:p>
          <w:p w14:paraId="19B0C1BD">
            <w:pPr>
              <w:spacing w:line="192" w:lineRule="auto"/>
              <w:jc w:val="left"/>
              <w:rPr>
                <w:rFonts w:ascii="宋体" w:eastAsia="宋体" w:hAnsi="宋体" w:cs="宋体"/>
                <w:bCs/>
                <w:szCs w:val="21"/>
              </w:rPr>
            </w:pPr>
            <w:r>
              <w:rPr>
                <w:rFonts w:ascii="宋体" w:eastAsia="宋体" w:hAnsi="宋体" w:cs="宋体"/>
                <w:bCs/>
                <w:szCs w:val="21"/>
              </w:rPr>
              <w:t>⑤签证结算单等。</w:t>
            </w:r>
          </w:p>
        </w:tc>
        <w:tc>
          <w:tcPr>
            <w:tcW w:w="1750" w:type="dxa"/>
            <w:shd w:val="clear" w:color="auto" w:fill="F9FBFA"/>
            <w:noWrap w:val="0"/>
            <w:vAlign w:val="center"/>
          </w:tcPr>
          <w:p w14:paraId="71234F60">
            <w:pPr>
              <w:adjustRightInd w:val="0"/>
              <w:snapToGrid w:val="0"/>
              <w:jc w:val="left"/>
              <w:rPr>
                <w:rFonts w:ascii="宋体" w:eastAsia="宋体" w:hAnsi="宋体" w:cs="宋体" w:hint="default"/>
                <w:bCs/>
                <w:szCs w:val="21"/>
              </w:rPr>
            </w:pPr>
            <w:r>
              <w:rPr>
                <w:rFonts w:ascii="宋体" w:eastAsia="宋体" w:hAnsi="宋体" w:cs="宋体"/>
                <w:szCs w:val="21"/>
              </w:rPr>
              <w:t>预算金额≤</w:t>
            </w:r>
            <w:r>
              <w:rPr>
                <w:rFonts w:ascii="宋体" w:eastAsia="宋体" w:hAnsi="宋体" w:cs="宋体"/>
                <w:szCs w:val="21"/>
              </w:rPr>
              <w:t>1</w:t>
            </w:r>
            <w:r>
              <w:rPr>
                <w:rFonts w:ascii="宋体" w:eastAsia="宋体" w:hAnsi="宋体" w:cs="宋体"/>
                <w:szCs w:val="21"/>
              </w:rPr>
              <w:t>万元</w:t>
            </w:r>
          </w:p>
        </w:tc>
        <w:tc>
          <w:tcPr>
            <w:tcW w:w="2331" w:type="dxa"/>
            <w:shd w:val="clear" w:color="auto" w:fill="F9FBFA"/>
            <w:noWrap w:val="0"/>
            <w:vAlign w:val="center"/>
          </w:tcPr>
          <w:p w14:paraId="7B3B256C">
            <w:pPr>
              <w:spacing w:line="192" w:lineRule="auto"/>
              <w:jc w:val="center"/>
              <w:rPr>
                <w:rFonts w:ascii="宋体" w:eastAsia="宋体" w:hAnsi="宋体" w:cs="宋体" w:hint="default"/>
                <w:bCs/>
                <w:szCs w:val="21"/>
              </w:rPr>
            </w:pPr>
            <w:r>
              <w:rPr>
                <w:rFonts w:ascii="宋体" w:eastAsia="宋体" w:hAnsi="宋体" w:cs="宋体"/>
                <w:bCs/>
                <w:kern w:val="0"/>
                <w:szCs w:val="21"/>
              </w:rPr>
              <w:t>项目人员→</w:t>
            </w:r>
            <w:r>
              <w:rPr>
                <w:rFonts w:ascii="宋体" w:eastAsia="宋体" w:hAnsi="宋体" w:cs="宋体"/>
                <w:bCs/>
                <w:kern w:val="0"/>
                <w:szCs w:val="21"/>
              </w:rPr>
              <w:t>方案组人员</w:t>
            </w:r>
            <w:r>
              <w:rPr>
                <w:rFonts w:ascii="宋体" w:eastAsia="宋体" w:hAnsi="宋体" w:cs="宋体"/>
                <w:bCs/>
                <w:kern w:val="0"/>
                <w:szCs w:val="21"/>
              </w:rPr>
              <w:t>→</w:t>
            </w:r>
            <w:r>
              <w:rPr>
                <w:rFonts w:ascii="宋体" w:eastAsia="宋体" w:hAnsi="宋体" w:cs="宋体"/>
                <w:bCs/>
                <w:kern w:val="0"/>
                <w:szCs w:val="21"/>
              </w:rPr>
              <w:t>预算组人员</w:t>
            </w:r>
          </w:p>
        </w:tc>
        <w:tc>
          <w:tcPr>
            <w:tcW w:w="1519" w:type="dxa"/>
            <w:shd w:val="clear" w:color="auto" w:fill="F9FBFA"/>
            <w:noWrap w:val="0"/>
            <w:vAlign w:val="center"/>
          </w:tcPr>
          <w:p w14:paraId="08A0B588">
            <w:pPr>
              <w:spacing w:line="192" w:lineRule="auto"/>
              <w:jc w:val="center"/>
              <w:rPr>
                <w:rFonts w:ascii="宋体" w:eastAsia="宋体" w:hAnsi="宋体" w:cs="宋体"/>
                <w:bCs/>
                <w:szCs w:val="21"/>
              </w:rPr>
            </w:pPr>
            <w:r>
              <w:rPr>
                <w:rFonts w:ascii="宋体" w:eastAsia="宋体" w:hAnsi="宋体" w:cs="宋体"/>
                <w:bCs/>
                <w:kern w:val="0"/>
                <w:szCs w:val="21"/>
              </w:rPr>
              <w:t>主管副主任</w:t>
            </w:r>
          </w:p>
        </w:tc>
        <w:tc>
          <w:tcPr>
            <w:tcW w:w="1359" w:type="dxa"/>
            <w:vMerge w:val="restart"/>
            <w:shd w:val="clear" w:color="auto" w:fill="F9FBFA"/>
            <w:noWrap w:val="0"/>
            <w:vAlign w:val="center"/>
          </w:tcPr>
          <w:p w14:paraId="5A9FCAFB">
            <w:pPr>
              <w:spacing w:line="192" w:lineRule="auto"/>
              <w:jc w:val="center"/>
              <w:rPr>
                <w:rFonts w:ascii="宋体" w:eastAsia="宋体" w:hAnsi="宋体" w:cs="宋体" w:hint="default"/>
                <w:bCs/>
                <w:szCs w:val="21"/>
              </w:rPr>
            </w:pPr>
            <w:r>
              <w:rPr>
                <w:rFonts w:ascii="宋体" w:eastAsia="宋体" w:hAnsi="宋体" w:cs="宋体"/>
                <w:bCs/>
                <w:szCs w:val="21"/>
              </w:rPr>
              <w:t>投资中心主任/</w:t>
            </w:r>
          </w:p>
          <w:p w14:paraId="10359794">
            <w:pPr>
              <w:spacing w:line="192" w:lineRule="auto"/>
              <w:jc w:val="center"/>
              <w:rPr>
                <w:rFonts w:ascii="宋体" w:eastAsia="宋体" w:hAnsi="宋体" w:cs="宋体" w:hint="default"/>
                <w:bCs/>
                <w:szCs w:val="21"/>
              </w:rPr>
            </w:pPr>
            <w:r>
              <w:rPr>
                <w:rFonts w:ascii="宋体" w:eastAsia="宋体" w:hAnsi="宋体" w:cs="宋体"/>
                <w:bCs/>
                <w:szCs w:val="21"/>
              </w:rPr>
              <w:t>基建中心主任</w:t>
            </w:r>
          </w:p>
        </w:tc>
      </w:tr>
      <w:tr w14:paraId="1145177D">
        <w:tblPrEx>
          <w:tblW w:w="9556" w:type="dxa"/>
          <w:jc w:val="center"/>
          <w:shd w:val="clear" w:color="auto" w:fill="CFCECE"/>
          <w:tblLayout w:type="fixed"/>
          <w:tblCellMar>
            <w:top w:w="0" w:type="dxa"/>
            <w:left w:w="108" w:type="dxa"/>
            <w:bottom w:w="0" w:type="dxa"/>
            <w:right w:w="108" w:type="dxa"/>
          </w:tblCellMar>
        </w:tblPrEx>
        <w:trPr>
          <w:trHeight w:val="1230"/>
          <w:jc w:val="center"/>
        </w:trPr>
        <w:tc>
          <w:tcPr>
            <w:tcW w:w="2597" w:type="dxa"/>
            <w:vMerge/>
            <w:shd w:val="clear" w:color="auto" w:fill="F9FBFA"/>
            <w:noWrap w:val="0"/>
            <w:vAlign w:val="center"/>
          </w:tcPr>
          <w:p w14:paraId="21DC64D2">
            <w:pPr>
              <w:spacing w:line="192" w:lineRule="auto"/>
              <w:jc w:val="center"/>
              <w:rPr>
                <w:rFonts w:ascii="宋体" w:eastAsia="宋体" w:hAnsi="宋体" w:cs="宋体" w:hint="default"/>
                <w:bCs/>
                <w:szCs w:val="21"/>
              </w:rPr>
            </w:pPr>
          </w:p>
        </w:tc>
        <w:tc>
          <w:tcPr>
            <w:tcW w:w="1750" w:type="dxa"/>
            <w:shd w:val="clear" w:color="auto" w:fill="F9FBFA"/>
            <w:noWrap w:val="0"/>
            <w:vAlign w:val="center"/>
          </w:tcPr>
          <w:p w14:paraId="04880738">
            <w:pPr>
              <w:adjustRightInd w:val="0"/>
              <w:snapToGrid w:val="0"/>
              <w:jc w:val="left"/>
              <w:rPr>
                <w:rFonts w:ascii="宋体" w:eastAsia="宋体" w:hAnsi="宋体" w:cs="宋体" w:hint="default"/>
                <w:szCs w:val="21"/>
              </w:rPr>
            </w:pPr>
            <w:r>
              <w:rPr>
                <w:rFonts w:ascii="宋体" w:eastAsia="宋体" w:hAnsi="宋体" w:cs="宋体"/>
                <w:szCs w:val="21"/>
              </w:rPr>
              <w:t>1</w:t>
            </w:r>
            <w:r>
              <w:rPr>
                <w:rFonts w:ascii="宋体" w:eastAsia="宋体" w:hAnsi="宋体" w:cs="宋体"/>
                <w:szCs w:val="21"/>
              </w:rPr>
              <w:t>万元&lt;预算金额≤</w:t>
            </w:r>
            <w:r>
              <w:rPr>
                <w:rFonts w:ascii="宋体" w:eastAsia="宋体" w:hAnsi="宋体" w:cs="宋体"/>
                <w:szCs w:val="21"/>
              </w:rPr>
              <w:t>5</w:t>
            </w:r>
            <w:r>
              <w:rPr>
                <w:rFonts w:ascii="宋体" w:eastAsia="宋体" w:hAnsi="宋体" w:cs="宋体"/>
                <w:szCs w:val="21"/>
              </w:rPr>
              <w:t>万元</w:t>
            </w:r>
          </w:p>
        </w:tc>
        <w:tc>
          <w:tcPr>
            <w:tcW w:w="2331" w:type="dxa"/>
            <w:shd w:val="clear" w:color="auto" w:fill="F9FBFA"/>
            <w:noWrap w:val="0"/>
            <w:vAlign w:val="center"/>
          </w:tcPr>
          <w:p w14:paraId="143F439B">
            <w:pPr>
              <w:spacing w:line="192" w:lineRule="auto"/>
              <w:jc w:val="center"/>
              <w:rPr>
                <w:rFonts w:ascii="宋体" w:eastAsia="宋体" w:hAnsi="宋体" w:cs="宋体" w:hint="default"/>
                <w:bCs/>
                <w:szCs w:val="21"/>
              </w:rPr>
            </w:pPr>
            <w:r>
              <w:rPr>
                <w:rFonts w:ascii="宋体" w:eastAsia="宋体" w:hAnsi="宋体" w:cs="宋体"/>
                <w:bCs/>
                <w:kern w:val="0"/>
                <w:szCs w:val="21"/>
              </w:rPr>
              <w:t>项目人员→</w:t>
            </w:r>
            <w:r>
              <w:rPr>
                <w:rFonts w:ascii="宋体" w:eastAsia="宋体" w:hAnsi="宋体" w:cs="宋体"/>
                <w:bCs/>
                <w:kern w:val="0"/>
                <w:szCs w:val="21"/>
              </w:rPr>
              <w:t>方案组人员</w:t>
            </w:r>
            <w:r>
              <w:rPr>
                <w:rFonts w:ascii="宋体" w:eastAsia="宋体" w:hAnsi="宋体" w:cs="宋体"/>
                <w:bCs/>
                <w:kern w:val="0"/>
                <w:szCs w:val="21"/>
              </w:rPr>
              <w:t>→</w:t>
            </w:r>
            <w:r>
              <w:rPr>
                <w:rFonts w:ascii="宋体" w:eastAsia="宋体" w:hAnsi="宋体" w:cs="宋体"/>
                <w:bCs/>
                <w:kern w:val="0"/>
                <w:szCs w:val="21"/>
              </w:rPr>
              <w:t>方案</w:t>
            </w:r>
            <w:r>
              <w:rPr>
                <w:rFonts w:ascii="宋体" w:eastAsia="宋体" w:hAnsi="宋体" w:cs="宋体"/>
                <w:bCs/>
                <w:kern w:val="0"/>
                <w:szCs w:val="21"/>
              </w:rPr>
              <w:t>主管副主任→</w:t>
            </w:r>
            <w:r>
              <w:rPr>
                <w:rFonts w:ascii="宋体" w:eastAsia="宋体" w:hAnsi="宋体" w:cs="宋体"/>
                <w:bCs/>
                <w:kern w:val="0"/>
                <w:szCs w:val="21"/>
              </w:rPr>
              <w:t>预算组人员</w:t>
            </w:r>
            <w:r>
              <w:rPr>
                <w:rFonts w:ascii="宋体" w:eastAsia="宋体" w:hAnsi="宋体" w:cs="宋体"/>
                <w:bCs/>
                <w:kern w:val="0"/>
                <w:szCs w:val="21"/>
              </w:rPr>
              <w:t>→预算副主任</w:t>
            </w:r>
          </w:p>
        </w:tc>
        <w:tc>
          <w:tcPr>
            <w:tcW w:w="1519" w:type="dxa"/>
            <w:shd w:val="clear" w:color="auto" w:fill="F9FBFA"/>
            <w:noWrap w:val="0"/>
            <w:vAlign w:val="center"/>
          </w:tcPr>
          <w:p w14:paraId="4C59CC6D">
            <w:pPr>
              <w:spacing w:line="192" w:lineRule="auto"/>
              <w:jc w:val="center"/>
              <w:rPr>
                <w:rFonts w:ascii="宋体" w:eastAsia="宋体" w:hAnsi="宋体" w:cs="宋体" w:hint="default"/>
                <w:bCs/>
                <w:szCs w:val="21"/>
              </w:rPr>
            </w:pPr>
            <w:r>
              <w:rPr>
                <w:rFonts w:ascii="宋体" w:eastAsia="宋体" w:hAnsi="宋体" w:cs="宋体"/>
                <w:bCs/>
                <w:kern w:val="0"/>
                <w:szCs w:val="21"/>
              </w:rPr>
              <w:t>基建中心主任</w:t>
            </w:r>
          </w:p>
        </w:tc>
        <w:tc>
          <w:tcPr>
            <w:tcW w:w="1359" w:type="dxa"/>
            <w:vMerge/>
            <w:shd w:val="clear" w:color="auto" w:fill="F9FBFA"/>
            <w:noWrap w:val="0"/>
            <w:vAlign w:val="center"/>
          </w:tcPr>
          <w:p w14:paraId="0D3A8F59">
            <w:pPr>
              <w:spacing w:line="192" w:lineRule="auto"/>
              <w:jc w:val="left"/>
              <w:rPr>
                <w:rFonts w:ascii="宋体" w:eastAsia="宋体" w:hAnsi="宋体" w:cs="宋体" w:hint="default"/>
                <w:szCs w:val="21"/>
              </w:rPr>
            </w:pPr>
          </w:p>
        </w:tc>
      </w:tr>
      <w:tr w14:paraId="405591A6">
        <w:tblPrEx>
          <w:tblW w:w="9556" w:type="dxa"/>
          <w:jc w:val="center"/>
          <w:shd w:val="clear" w:color="auto" w:fill="CFCECE"/>
          <w:tblLayout w:type="fixed"/>
          <w:tblCellMar>
            <w:top w:w="0" w:type="dxa"/>
            <w:left w:w="108" w:type="dxa"/>
            <w:bottom w:w="0" w:type="dxa"/>
            <w:right w:w="108" w:type="dxa"/>
          </w:tblCellMar>
        </w:tblPrEx>
        <w:trPr>
          <w:trHeight w:val="2036"/>
          <w:jc w:val="center"/>
        </w:trPr>
        <w:tc>
          <w:tcPr>
            <w:tcW w:w="2597" w:type="dxa"/>
            <w:vMerge/>
            <w:shd w:val="clear" w:color="auto" w:fill="F9FBFA"/>
            <w:noWrap w:val="0"/>
            <w:vAlign w:val="center"/>
          </w:tcPr>
          <w:p w14:paraId="0ED68C06">
            <w:pPr>
              <w:spacing w:line="192" w:lineRule="auto"/>
              <w:jc w:val="left"/>
              <w:rPr>
                <w:rFonts w:ascii="宋体" w:eastAsia="宋体" w:hAnsi="宋体" w:cs="宋体" w:hint="default"/>
                <w:bCs/>
                <w:szCs w:val="21"/>
              </w:rPr>
            </w:pPr>
          </w:p>
        </w:tc>
        <w:tc>
          <w:tcPr>
            <w:tcW w:w="1750" w:type="dxa"/>
            <w:shd w:val="clear" w:color="auto" w:fill="F9FBFA"/>
            <w:noWrap w:val="0"/>
            <w:vAlign w:val="center"/>
          </w:tcPr>
          <w:p w14:paraId="2F603678">
            <w:pPr>
              <w:adjustRightInd w:val="0"/>
              <w:snapToGrid w:val="0"/>
              <w:jc w:val="left"/>
              <w:rPr>
                <w:rFonts w:ascii="宋体" w:eastAsia="宋体" w:hAnsi="宋体" w:cs="宋体" w:hint="default"/>
                <w:szCs w:val="21"/>
              </w:rPr>
            </w:pPr>
            <w:r>
              <w:rPr>
                <w:rFonts w:ascii="宋体" w:eastAsia="宋体" w:hAnsi="宋体" w:cs="宋体"/>
                <w:szCs w:val="21"/>
              </w:rPr>
              <w:t>5</w:t>
            </w:r>
            <w:r>
              <w:rPr>
                <w:rFonts w:ascii="宋体" w:eastAsia="宋体" w:hAnsi="宋体" w:cs="宋体"/>
                <w:szCs w:val="21"/>
              </w:rPr>
              <w:t>万元&lt;预算金额</w:t>
            </w:r>
            <w:r>
              <w:rPr>
                <w:rFonts w:ascii="宋体" w:eastAsia="宋体" w:hAnsi="宋体" w:cs="宋体"/>
                <w:szCs w:val="21"/>
              </w:rPr>
              <w:t>＜10</w:t>
            </w:r>
            <w:r>
              <w:rPr>
                <w:rFonts w:ascii="宋体" w:eastAsia="宋体" w:hAnsi="宋体" w:cs="宋体"/>
                <w:szCs w:val="21"/>
              </w:rPr>
              <w:t>万元</w:t>
            </w:r>
          </w:p>
        </w:tc>
        <w:tc>
          <w:tcPr>
            <w:tcW w:w="2331" w:type="dxa"/>
            <w:shd w:val="clear" w:color="auto" w:fill="F9FBFA"/>
            <w:noWrap w:val="0"/>
            <w:vAlign w:val="center"/>
          </w:tcPr>
          <w:p w14:paraId="7556911A">
            <w:pPr>
              <w:spacing w:line="192" w:lineRule="auto"/>
              <w:jc w:val="center"/>
              <w:rPr>
                <w:rFonts w:ascii="宋体" w:eastAsia="宋体" w:hAnsi="宋体" w:cs="宋体" w:hint="default"/>
                <w:bCs/>
                <w:szCs w:val="21"/>
              </w:rPr>
            </w:pPr>
            <w:r>
              <w:rPr>
                <w:rFonts w:ascii="宋体" w:eastAsia="宋体" w:hAnsi="宋体" w:cs="宋体"/>
                <w:bCs/>
                <w:kern w:val="0"/>
                <w:szCs w:val="21"/>
              </w:rPr>
              <w:t>项目人员→</w:t>
            </w:r>
            <w:r>
              <w:rPr>
                <w:rFonts w:ascii="宋体" w:eastAsia="宋体" w:hAnsi="宋体" w:cs="宋体"/>
                <w:bCs/>
                <w:kern w:val="0"/>
                <w:szCs w:val="21"/>
              </w:rPr>
              <w:t>项目</w:t>
            </w:r>
            <w:r>
              <w:rPr>
                <w:rFonts w:ascii="宋体" w:eastAsia="宋体" w:hAnsi="宋体" w:cs="宋体"/>
                <w:bCs/>
                <w:kern w:val="0"/>
                <w:szCs w:val="21"/>
              </w:rPr>
              <w:t>主管副主任→</w:t>
            </w:r>
            <w:r>
              <w:rPr>
                <w:rFonts w:ascii="宋体" w:eastAsia="宋体" w:hAnsi="宋体" w:cs="宋体"/>
                <w:bCs/>
                <w:kern w:val="0"/>
                <w:szCs w:val="21"/>
              </w:rPr>
              <w:t>方案组人员</w:t>
            </w:r>
            <w:r>
              <w:rPr>
                <w:rFonts w:ascii="宋体" w:eastAsia="宋体" w:hAnsi="宋体" w:cs="宋体"/>
                <w:bCs/>
                <w:kern w:val="0"/>
                <w:szCs w:val="21"/>
              </w:rPr>
              <w:t>→</w:t>
            </w:r>
            <w:r>
              <w:rPr>
                <w:rFonts w:ascii="宋体" w:eastAsia="宋体" w:hAnsi="宋体" w:cs="宋体"/>
                <w:bCs/>
                <w:kern w:val="0"/>
                <w:szCs w:val="21"/>
              </w:rPr>
              <w:t>方案</w:t>
            </w:r>
            <w:r>
              <w:rPr>
                <w:rFonts w:ascii="宋体" w:eastAsia="宋体" w:hAnsi="宋体" w:cs="宋体"/>
                <w:bCs/>
                <w:kern w:val="0"/>
                <w:szCs w:val="21"/>
              </w:rPr>
              <w:t>主管副主任→</w:t>
            </w:r>
            <w:r>
              <w:rPr>
                <w:rFonts w:ascii="宋体" w:eastAsia="宋体" w:hAnsi="宋体" w:cs="宋体"/>
                <w:bCs/>
                <w:kern w:val="0"/>
                <w:szCs w:val="21"/>
              </w:rPr>
              <w:t>预算组人员</w:t>
            </w:r>
            <w:r>
              <w:rPr>
                <w:rFonts w:ascii="宋体" w:eastAsia="宋体" w:hAnsi="宋体" w:cs="宋体"/>
                <w:bCs/>
                <w:kern w:val="0"/>
                <w:szCs w:val="21"/>
              </w:rPr>
              <w:t>→预算副主任→基建中心主任→</w:t>
            </w:r>
            <w:r>
              <w:rPr>
                <w:rFonts w:ascii="宋体" w:eastAsia="宋体" w:hAnsi="宋体" w:cs="宋体"/>
                <w:bCs/>
                <w:kern w:val="0"/>
                <w:szCs w:val="21"/>
              </w:rPr>
              <w:t>投资中心主任</w:t>
            </w:r>
          </w:p>
        </w:tc>
        <w:tc>
          <w:tcPr>
            <w:tcW w:w="1519" w:type="dxa"/>
            <w:shd w:val="clear" w:color="auto" w:fill="F9FBFA"/>
            <w:noWrap w:val="0"/>
            <w:vAlign w:val="center"/>
          </w:tcPr>
          <w:p w14:paraId="4F0CCD45">
            <w:pPr>
              <w:spacing w:line="192" w:lineRule="auto"/>
              <w:jc w:val="center"/>
              <w:rPr>
                <w:rFonts w:ascii="宋体" w:eastAsia="宋体" w:hAnsi="宋体" w:cs="宋体" w:hint="default"/>
                <w:szCs w:val="21"/>
              </w:rPr>
            </w:pPr>
            <w:r>
              <w:rPr>
                <w:rFonts w:ascii="宋体" w:eastAsia="宋体" w:hAnsi="宋体" w:cs="宋体"/>
                <w:szCs w:val="21"/>
              </w:rPr>
              <w:t>投资建设副总裁</w:t>
            </w:r>
          </w:p>
        </w:tc>
        <w:tc>
          <w:tcPr>
            <w:tcW w:w="1359" w:type="dxa"/>
            <w:shd w:val="clear" w:color="auto" w:fill="F9FBFA"/>
            <w:noWrap w:val="0"/>
            <w:vAlign w:val="center"/>
          </w:tcPr>
          <w:p w14:paraId="534F77B5">
            <w:pPr>
              <w:spacing w:line="192" w:lineRule="auto"/>
              <w:jc w:val="left"/>
              <w:rPr>
                <w:rFonts w:ascii="宋体" w:eastAsia="宋体" w:hAnsi="宋体" w:cs="宋体" w:hint="default"/>
                <w:szCs w:val="21"/>
              </w:rPr>
            </w:pPr>
          </w:p>
        </w:tc>
      </w:tr>
    </w:tbl>
    <w:p w14:paraId="4FBF2B8A">
      <w:pPr>
        <w:adjustRightInd w:val="0"/>
        <w:snapToGrid w:val="0"/>
        <w:spacing w:line="500" w:lineRule="exact"/>
        <w:ind w:firstLine="480" w:firstLineChars="200"/>
        <w:jc w:val="left"/>
        <w:rPr>
          <w:rFonts w:ascii="宋体" w:hAnsi="宋体" w:cs="宋体" w:hint="eastAsia"/>
          <w:b/>
          <w:sz w:val="24"/>
        </w:rPr>
      </w:pPr>
      <w:r>
        <w:rPr>
          <w:rFonts w:ascii="宋体" w:hAnsi="宋体" w:cs="宋体" w:hint="eastAsia"/>
          <w:b/>
          <w:sz w:val="24"/>
        </w:rPr>
        <w:t>注：</w:t>
      </w:r>
      <w:r>
        <w:rPr>
          <w:rFonts w:ascii="宋体" w:hAnsi="宋体" w:cs="宋体" w:hint="eastAsia"/>
          <w:b/>
          <w:sz w:val="24"/>
        </w:rPr>
        <w:t>1、项目有主管的，必须经主管审批。</w:t>
      </w:r>
    </w:p>
    <w:p w14:paraId="7956AC58">
      <w:pPr>
        <w:adjustRightInd w:val="0"/>
        <w:snapToGrid w:val="0"/>
        <w:spacing w:line="500" w:lineRule="exact"/>
        <w:ind w:firstLine="960" w:firstLineChars="400"/>
        <w:jc w:val="left"/>
        <w:rPr>
          <w:rFonts w:ascii="宋体" w:hAnsi="宋体" w:cs="宋体" w:hint="eastAsia"/>
          <w:b/>
          <w:sz w:val="24"/>
        </w:rPr>
      </w:pPr>
      <w:r>
        <w:rPr>
          <w:rFonts w:ascii="宋体" w:hAnsi="宋体" w:cs="宋体" w:hint="eastAsia"/>
          <w:b/>
          <w:sz w:val="24"/>
        </w:rPr>
        <w:t>2、</w:t>
      </w:r>
      <w:r>
        <w:rPr>
          <w:rFonts w:ascii="宋体" w:hAnsi="宋体" w:cs="宋体" w:hint="eastAsia"/>
          <w:b/>
          <w:sz w:val="24"/>
        </w:rPr>
        <w:t>项目人员对签证工程量真实性负责，预算人员对签证审核费用负责。</w:t>
      </w:r>
    </w:p>
    <w:p w14:paraId="12342D82">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w:t>
      </w:r>
      <w:r>
        <w:rPr>
          <w:rFonts w:ascii="宋体" w:hAnsi="宋体" w:cs="宋体" w:hint="eastAsia"/>
          <w:bCs/>
          <w:sz w:val="24"/>
        </w:rPr>
        <w:t>2.</w:t>
      </w:r>
      <w:r>
        <w:rPr>
          <w:rFonts w:ascii="宋体" w:hAnsi="宋体" w:cs="宋体" w:hint="eastAsia"/>
          <w:bCs/>
          <w:sz w:val="24"/>
        </w:rPr>
        <w:t>2.</w:t>
      </w:r>
      <w:r>
        <w:rPr>
          <w:rFonts w:ascii="宋体" w:hAnsi="宋体" w:cs="宋体" w:hint="eastAsia"/>
          <w:bCs/>
          <w:sz w:val="24"/>
        </w:rPr>
        <w:t>4办理签证的相关要求</w:t>
      </w:r>
    </w:p>
    <w:p w14:paraId="762BAB93">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承包人完成《工程联系单》中全部施工内容后，</w:t>
      </w:r>
      <w:r>
        <w:rPr>
          <w:rFonts w:ascii="宋体" w:hAnsi="宋体" w:cs="宋体" w:hint="eastAsia"/>
          <w:bCs/>
          <w:sz w:val="24"/>
        </w:rPr>
        <w:t>7</w:t>
      </w:r>
      <w:r>
        <w:rPr>
          <w:rFonts w:ascii="宋体" w:hAnsi="宋体" w:cs="宋体" w:hint="eastAsia"/>
          <w:bCs/>
          <w:sz w:val="24"/>
        </w:rPr>
        <w:t>天内向发包人</w:t>
      </w:r>
      <w:r>
        <w:rPr>
          <w:rFonts w:ascii="宋体" w:hAnsi="宋体" w:cs="宋体" w:hint="eastAsia"/>
          <w:bCs/>
          <w:sz w:val="24"/>
        </w:rPr>
        <w:t>项目</w:t>
      </w:r>
      <w:r>
        <w:rPr>
          <w:rFonts w:ascii="宋体" w:hAnsi="宋体" w:cs="宋体" w:hint="eastAsia"/>
          <w:bCs/>
          <w:sz w:val="24"/>
        </w:rPr>
        <w:t>工程师报送《工程签证单（事后）》（格式见附件4）及附件（包括双方签字的联系单、工程签证原始数据记录、施工影像资料及工程量计算书、签证结算单等），发包人项目工程师收到承包人签证资料</w:t>
      </w:r>
      <w:r>
        <w:rPr>
          <w:rFonts w:ascii="宋体" w:hAnsi="宋体" w:cs="宋体" w:hint="eastAsia"/>
          <w:bCs/>
          <w:sz w:val="24"/>
        </w:rPr>
        <w:t>审核无误</w:t>
      </w:r>
      <w:r>
        <w:rPr>
          <w:rFonts w:ascii="宋体" w:hAnsi="宋体" w:cs="宋体" w:hint="eastAsia"/>
          <w:bCs/>
          <w:sz w:val="24"/>
        </w:rPr>
        <w:t>后，在</w:t>
      </w:r>
      <w:r>
        <w:rPr>
          <w:rFonts w:ascii="宋体" w:hAnsi="宋体" w:cs="宋体" w:hint="eastAsia"/>
          <w:bCs/>
          <w:sz w:val="24"/>
        </w:rPr>
        <w:t>3</w:t>
      </w:r>
      <w:r>
        <w:rPr>
          <w:rFonts w:ascii="宋体" w:hAnsi="宋体" w:cs="宋体" w:hint="eastAsia"/>
          <w:bCs/>
          <w:sz w:val="24"/>
        </w:rPr>
        <w:t>天内将所有签证资料上传OA流程审批。</w:t>
      </w:r>
    </w:p>
    <w:p w14:paraId="0881B6CC">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sz w:val="24"/>
        </w:rPr>
        <w:t>除预算组外，其他各相关审核人员应在</w:t>
      </w:r>
      <w:r>
        <w:rPr>
          <w:rFonts w:ascii="宋体" w:hAnsi="宋体" w:cs="宋体" w:hint="eastAsia"/>
          <w:sz w:val="24"/>
        </w:rPr>
        <w:t>3</w:t>
      </w:r>
      <w:r>
        <w:rPr>
          <w:rFonts w:ascii="宋体" w:hAnsi="宋体" w:cs="宋体" w:hint="eastAsia"/>
          <w:sz w:val="24"/>
        </w:rPr>
        <w:t>天内提交审核意见，</w:t>
      </w:r>
      <w:r>
        <w:rPr>
          <w:rFonts w:ascii="宋体" w:hAnsi="宋体" w:cs="宋体" w:hint="eastAsia"/>
          <w:sz w:val="24"/>
        </w:rPr>
        <w:t>预算组</w:t>
      </w:r>
      <w:r>
        <w:rPr>
          <w:rFonts w:ascii="宋体" w:hAnsi="宋体" w:cs="宋体" w:hint="eastAsia"/>
          <w:sz w:val="24"/>
        </w:rPr>
        <w:t>在</w:t>
      </w:r>
      <w:r>
        <w:rPr>
          <w:rFonts w:ascii="宋体" w:hAnsi="宋体" w:cs="宋体" w:hint="eastAsia"/>
          <w:sz w:val="24"/>
        </w:rPr>
        <w:t>14</w:t>
      </w:r>
      <w:r>
        <w:rPr>
          <w:rFonts w:ascii="宋体" w:hAnsi="宋体" w:cs="宋体" w:hint="eastAsia"/>
          <w:sz w:val="24"/>
        </w:rPr>
        <w:t>天内核算签证费用并上传签证结算单</w:t>
      </w:r>
      <w:r>
        <w:rPr>
          <w:rFonts w:ascii="宋体" w:hAnsi="宋体" w:cs="宋体" w:hint="eastAsia"/>
          <w:sz w:val="24"/>
        </w:rPr>
        <w:t>。</w:t>
      </w:r>
    </w:p>
    <w:p w14:paraId="48BCE0F3">
      <w:pPr>
        <w:adjustRightInd w:val="0"/>
        <w:snapToGrid w:val="0"/>
        <w:spacing w:line="500" w:lineRule="exact"/>
        <w:ind w:firstLine="480" w:firstLineChars="200"/>
        <w:jc w:val="left"/>
        <w:rPr>
          <w:rFonts w:ascii="宋体" w:hAnsi="宋体" w:cs="宋体" w:hint="eastAsia"/>
          <w:b/>
          <w:bCs/>
          <w:sz w:val="24"/>
        </w:rPr>
      </w:pPr>
      <w:bookmarkStart w:id="8" w:name="OLE_LINK36"/>
      <w:r>
        <w:rPr>
          <w:rFonts w:ascii="宋体" w:hAnsi="宋体" w:cs="宋体" w:hint="eastAsia"/>
          <w:b/>
          <w:bCs/>
          <w:sz w:val="24"/>
        </w:rPr>
        <w:t>4.2.</w:t>
      </w:r>
      <w:r>
        <w:rPr>
          <w:rFonts w:ascii="宋体" w:hAnsi="宋体" w:cs="宋体" w:hint="eastAsia"/>
          <w:b/>
          <w:bCs/>
          <w:sz w:val="24"/>
        </w:rPr>
        <w:t>3工程签证资料管理</w:t>
      </w:r>
    </w:p>
    <w:p w14:paraId="3444488E">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签证审批完成后（不含签证费用审核），由项目主管负责追踪相关人员按“OA审批流程意见”在《</w:t>
      </w:r>
      <w:r>
        <w:rPr>
          <w:rFonts w:ascii="宋体" w:hAnsi="宋体" w:cs="宋体" w:hint="eastAsia"/>
          <w:bCs/>
          <w:sz w:val="24"/>
        </w:rPr>
        <w:t>工程</w:t>
      </w:r>
      <w:r>
        <w:rPr>
          <w:rFonts w:ascii="宋体" w:hAnsi="宋体" w:cs="宋体" w:hint="eastAsia"/>
          <w:bCs/>
          <w:sz w:val="24"/>
        </w:rPr>
        <w:t>签证单（事后）》上签署审核意见并加盖公章，于每月25日前以项目为单位填写附件5</w:t>
      </w:r>
      <w:r>
        <w:rPr>
          <w:rFonts w:ascii="宋体" w:hAnsi="宋体" w:cs="宋体" w:hint="eastAsia"/>
          <w:bCs/>
          <w:kern w:val="0"/>
          <w:sz w:val="24"/>
          <w:lang w:bidi="ar"/>
        </w:rPr>
        <w:t>《工程变更申请单（事前）》、</w:t>
      </w:r>
      <w:r>
        <w:rPr>
          <w:rFonts w:ascii="宋体" w:hAnsi="宋体" w:cs="宋体" w:hint="eastAsia"/>
          <w:bCs/>
          <w:kern w:val="0"/>
          <w:sz w:val="24"/>
        </w:rPr>
        <w:t>《工程签证单（事后）》登记汇总表</w:t>
      </w:r>
      <w:r>
        <w:rPr>
          <w:rFonts w:ascii="宋体" w:hAnsi="宋体" w:cs="宋体" w:hint="eastAsia"/>
          <w:bCs/>
          <w:sz w:val="24"/>
        </w:rPr>
        <w:t>（无签证资料的必须填写附件6《本月无签证承诺书》），将签证资料整理成册后于当月</w:t>
      </w:r>
      <w:r>
        <w:rPr>
          <w:rFonts w:ascii="宋体" w:hAnsi="宋体" w:cs="宋体" w:hint="eastAsia"/>
          <w:bCs/>
          <w:sz w:val="24"/>
        </w:rPr>
        <w:t>发预算人员</w:t>
      </w:r>
      <w:r>
        <w:rPr>
          <w:rFonts w:ascii="宋体" w:hAnsi="宋体" w:cs="宋体" w:hint="eastAsia"/>
          <w:bCs/>
          <w:sz w:val="24"/>
        </w:rPr>
        <w:t>，（特殊情况，次月5日前发</w:t>
      </w:r>
      <w:r>
        <w:rPr>
          <w:rFonts w:ascii="宋体" w:hAnsi="宋体" w:cs="宋体" w:hint="eastAsia"/>
          <w:bCs/>
          <w:sz w:val="24"/>
        </w:rPr>
        <w:t>预算人员</w:t>
      </w:r>
      <w:r>
        <w:rPr>
          <w:rFonts w:ascii="宋体" w:hAnsi="宋体" w:cs="宋体" w:hint="eastAsia"/>
          <w:bCs/>
          <w:sz w:val="24"/>
        </w:rPr>
        <w:t>）。</w:t>
      </w:r>
    </w:p>
    <w:bookmarkEnd w:id="8"/>
    <w:p w14:paraId="4E3DD06A">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预算人员对于项目</w:t>
      </w:r>
      <w:r>
        <w:rPr>
          <w:rFonts w:ascii="宋体" w:hAnsi="宋体" w:cs="宋体" w:hint="eastAsia"/>
          <w:bCs/>
          <w:sz w:val="24"/>
        </w:rPr>
        <w:t>工程签证</w:t>
      </w:r>
      <w:r>
        <w:rPr>
          <w:rFonts w:ascii="宋体" w:hAnsi="宋体" w:cs="宋体" w:hint="eastAsia"/>
          <w:bCs/>
          <w:sz w:val="24"/>
        </w:rPr>
        <w:t>出现数量多、金额异常情况进行分析，并反馈意见到上级领导及项目。</w:t>
      </w:r>
    </w:p>
    <w:p w14:paraId="4A231CA4">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4.2.</w:t>
      </w:r>
      <w:r>
        <w:rPr>
          <w:rFonts w:ascii="宋体" w:hAnsi="宋体" w:cs="宋体" w:hint="eastAsia"/>
          <w:b/>
          <w:bCs/>
          <w:sz w:val="24"/>
        </w:rPr>
        <w:t>4工程签证的要求</w:t>
      </w:r>
    </w:p>
    <w:p w14:paraId="2DCEDD90">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4.2.</w:t>
      </w:r>
      <w:r>
        <w:rPr>
          <w:rFonts w:ascii="宋体" w:hAnsi="宋体" w:cs="宋体" w:hint="eastAsia"/>
          <w:sz w:val="24"/>
        </w:rPr>
        <w:t>4</w:t>
      </w:r>
      <w:r>
        <w:rPr>
          <w:rFonts w:ascii="宋体" w:hAnsi="宋体" w:cs="宋体" w:hint="eastAsia"/>
          <w:sz w:val="24"/>
        </w:rPr>
        <w:t>.1</w:t>
      </w:r>
      <w:r>
        <w:rPr>
          <w:rFonts w:ascii="宋体" w:hAnsi="宋体" w:cs="宋体" w:hint="eastAsia"/>
          <w:sz w:val="24"/>
        </w:rPr>
        <w:t xml:space="preserve">工程签证单的格式要求 </w:t>
      </w:r>
    </w:p>
    <w:p w14:paraId="33F25218">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.1.1</w:t>
      </w:r>
      <w:r>
        <w:rPr>
          <w:rFonts w:ascii="宋体" w:hAnsi="宋体" w:cs="宋体" w:hint="eastAsia"/>
          <w:bCs/>
          <w:sz w:val="24"/>
        </w:rPr>
        <w:t>所有《工程签证单（事后）》须经</w:t>
      </w:r>
      <w:r>
        <w:rPr>
          <w:rFonts w:ascii="宋体" w:hAnsi="宋体" w:cs="宋体" w:hint="eastAsia"/>
          <w:bCs/>
          <w:sz w:val="24"/>
        </w:rPr>
        <w:t>甲方</w:t>
      </w:r>
      <w:r>
        <w:rPr>
          <w:rFonts w:ascii="宋体" w:hAnsi="宋体" w:cs="宋体" w:hint="eastAsia"/>
          <w:bCs/>
          <w:sz w:val="24"/>
        </w:rPr>
        <w:t>项目</w:t>
      </w:r>
      <w:r>
        <w:rPr>
          <w:rFonts w:ascii="宋体" w:hAnsi="宋体" w:cs="宋体" w:hint="eastAsia"/>
          <w:bCs/>
          <w:sz w:val="24"/>
        </w:rPr>
        <w:t>负责人、监理单位、施工单位</w:t>
      </w:r>
      <w:r>
        <w:rPr>
          <w:rFonts w:ascii="宋体" w:hAnsi="宋体" w:cs="宋体" w:hint="eastAsia"/>
          <w:bCs/>
          <w:sz w:val="24"/>
        </w:rPr>
        <w:t>等相关人员签字</w:t>
      </w:r>
      <w:r>
        <w:rPr>
          <w:rFonts w:ascii="宋体" w:hAnsi="宋体" w:cs="宋体" w:hint="eastAsia"/>
          <w:bCs/>
          <w:sz w:val="24"/>
        </w:rPr>
        <w:t>、盖章</w:t>
      </w:r>
      <w:r>
        <w:rPr>
          <w:rFonts w:ascii="宋体" w:hAnsi="宋体" w:cs="宋体" w:hint="eastAsia"/>
          <w:bCs/>
          <w:sz w:val="24"/>
        </w:rPr>
        <w:t>齐全，</w:t>
      </w:r>
      <w:r>
        <w:rPr>
          <w:rFonts w:ascii="宋体" w:hAnsi="宋体" w:cs="宋体" w:hint="eastAsia"/>
          <w:bCs/>
          <w:sz w:val="24"/>
        </w:rPr>
        <w:t>未经OA审批或签字盖章不齐全的，</w:t>
      </w:r>
      <w:r>
        <w:rPr>
          <w:rFonts w:ascii="宋体" w:hAnsi="宋体" w:cs="宋体" w:hint="eastAsia"/>
          <w:bCs/>
          <w:sz w:val="24"/>
        </w:rPr>
        <w:t>《工程签证单（事后）》视为无效。</w:t>
      </w:r>
    </w:p>
    <w:p w14:paraId="4979E232">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.1.2</w:t>
      </w:r>
      <w:r>
        <w:rPr>
          <w:rFonts w:ascii="宋体" w:hAnsi="宋体" w:cs="宋体" w:hint="eastAsia"/>
          <w:bCs/>
          <w:sz w:val="24"/>
        </w:rPr>
        <w:t>所有《工程签证单（事后）》原件一式四份，</w:t>
      </w:r>
      <w:r>
        <w:rPr>
          <w:rFonts w:ascii="宋体" w:hAnsi="宋体" w:cs="宋体" w:hint="eastAsia"/>
          <w:bCs/>
          <w:sz w:val="24"/>
        </w:rPr>
        <w:t>发包人、基建中心项目负责人、</w:t>
      </w:r>
      <w:r>
        <w:rPr>
          <w:rFonts w:ascii="宋体" w:hAnsi="宋体" w:cs="宋体" w:hint="eastAsia"/>
          <w:bCs/>
          <w:sz w:val="24"/>
        </w:rPr>
        <w:t>承包人</w:t>
      </w:r>
      <w:r>
        <w:rPr>
          <w:rFonts w:ascii="宋体" w:hAnsi="宋体" w:cs="宋体" w:hint="eastAsia"/>
          <w:bCs/>
          <w:sz w:val="24"/>
        </w:rPr>
        <w:t>、监理单位</w:t>
      </w:r>
      <w:r>
        <w:rPr>
          <w:rFonts w:ascii="宋体" w:hAnsi="宋体" w:cs="宋体" w:hint="eastAsia"/>
          <w:bCs/>
          <w:sz w:val="24"/>
        </w:rPr>
        <w:t>各一份</w:t>
      </w:r>
      <w:r>
        <w:rPr>
          <w:rFonts w:ascii="宋体" w:hAnsi="宋体" w:cs="宋体" w:hint="eastAsia"/>
          <w:bCs/>
          <w:sz w:val="24"/>
        </w:rPr>
        <w:t>，扫描件发基建中心预算组备案</w:t>
      </w:r>
      <w:r>
        <w:rPr>
          <w:rFonts w:ascii="宋体" w:hAnsi="宋体" w:cs="宋体" w:hint="eastAsia"/>
          <w:bCs/>
          <w:sz w:val="24"/>
        </w:rPr>
        <w:t>。</w:t>
      </w:r>
    </w:p>
    <w:p w14:paraId="2E274CC3">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.1.3</w:t>
      </w:r>
      <w:r>
        <w:rPr>
          <w:rFonts w:ascii="宋体" w:hAnsi="宋体" w:cs="宋体" w:hint="eastAsia"/>
          <w:bCs/>
          <w:sz w:val="24"/>
        </w:rPr>
        <w:t>《工程签证单（事后）》内容必须为电脑打印，审核意见要字迹清晰（必须签署审核意见），书写工整。</w:t>
      </w:r>
    </w:p>
    <w:p w14:paraId="1000D5CA">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4.2.</w:t>
      </w:r>
      <w:r>
        <w:rPr>
          <w:rFonts w:ascii="宋体" w:hAnsi="宋体" w:cs="宋体" w:hint="eastAsia"/>
          <w:sz w:val="24"/>
        </w:rPr>
        <w:t>4</w:t>
      </w:r>
      <w:r>
        <w:rPr>
          <w:rFonts w:ascii="宋体" w:hAnsi="宋体" w:cs="宋体" w:hint="eastAsia"/>
          <w:sz w:val="24"/>
        </w:rPr>
        <w:t>.2</w:t>
      </w:r>
      <w:r>
        <w:rPr>
          <w:rFonts w:ascii="宋体" w:hAnsi="宋体" w:cs="宋体" w:hint="eastAsia"/>
          <w:sz w:val="24"/>
        </w:rPr>
        <w:t>签证单的内容要求</w:t>
      </w:r>
    </w:p>
    <w:p w14:paraId="0F59A550">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.2.1</w:t>
      </w:r>
      <w:r>
        <w:rPr>
          <w:rFonts w:ascii="宋体" w:hAnsi="宋体" w:cs="宋体" w:hint="eastAsia"/>
          <w:bCs/>
          <w:sz w:val="24"/>
        </w:rPr>
        <w:t>内容完整、记录真实、说明详尽、文字表述无二意。</w:t>
      </w:r>
    </w:p>
    <w:p w14:paraId="0AFC53D2">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.2.2</w:t>
      </w:r>
      <w:r>
        <w:rPr>
          <w:rFonts w:ascii="宋体" w:hAnsi="宋体" w:cs="宋体" w:hint="eastAsia"/>
          <w:bCs/>
          <w:sz w:val="24"/>
        </w:rPr>
        <w:t>能计算工程量的（须附图，图</w:t>
      </w:r>
      <w:r>
        <w:rPr>
          <w:rFonts w:ascii="宋体" w:hAnsi="宋体" w:cs="宋体" w:hint="eastAsia"/>
          <w:bCs/>
          <w:sz w:val="24"/>
        </w:rPr>
        <w:t>示</w:t>
      </w:r>
      <w:r>
        <w:rPr>
          <w:rFonts w:ascii="宋体" w:hAnsi="宋体" w:cs="宋体" w:hint="eastAsia"/>
          <w:bCs/>
          <w:sz w:val="24"/>
        </w:rPr>
        <w:t>尺寸须准确无误），不得签人工工日、机械台班，更不得签价；（金额大于1000元必须按工程量计算,不能签价格，金额小于1000元的且无法计量的,可以签工日、台班）</w:t>
      </w:r>
    </w:p>
    <w:p w14:paraId="49D8FE0B">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.2.3</w:t>
      </w:r>
      <w:r>
        <w:rPr>
          <w:rFonts w:ascii="宋体" w:hAnsi="宋体" w:cs="宋体" w:hint="eastAsia"/>
          <w:bCs/>
          <w:sz w:val="24"/>
        </w:rPr>
        <w:t xml:space="preserve">计算过程符合工程量计算规则、工程量计算无差错。 </w:t>
      </w:r>
    </w:p>
    <w:p w14:paraId="208D6DE4">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.2.4</w:t>
      </w:r>
      <w:r>
        <w:rPr>
          <w:rFonts w:ascii="宋体" w:hAnsi="宋体" w:cs="宋体" w:hint="eastAsia"/>
          <w:bCs/>
          <w:sz w:val="24"/>
        </w:rPr>
        <w:t>涉及材料消耗的，必须写清材料的品名、规格、厂家、品牌及市场价格。</w:t>
      </w:r>
    </w:p>
    <w:p w14:paraId="0659FA48">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.2.5</w:t>
      </w:r>
      <w:r>
        <w:rPr>
          <w:rFonts w:ascii="宋体" w:hAnsi="宋体" w:cs="宋体" w:hint="eastAsia"/>
          <w:bCs/>
          <w:sz w:val="24"/>
        </w:rPr>
        <w:t xml:space="preserve">工程签证及其附件能够相互解释。 </w:t>
      </w:r>
    </w:p>
    <w:p w14:paraId="5F29EE43">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.2.6</w:t>
      </w:r>
      <w:r>
        <w:rPr>
          <w:rFonts w:ascii="宋体" w:hAnsi="宋体" w:cs="宋体" w:hint="eastAsia"/>
          <w:bCs/>
          <w:sz w:val="24"/>
        </w:rPr>
        <w:t>施工中间过程的隐蔽签证要附有</w:t>
      </w:r>
      <w:r>
        <w:rPr>
          <w:rFonts w:ascii="宋体" w:hAnsi="宋体" w:cs="宋体" w:hint="eastAsia"/>
          <w:bCs/>
          <w:sz w:val="24"/>
        </w:rPr>
        <w:t>施工前后的</w:t>
      </w:r>
      <w:r>
        <w:rPr>
          <w:rFonts w:ascii="宋体" w:hAnsi="宋体" w:cs="宋体" w:hint="eastAsia"/>
          <w:bCs/>
          <w:sz w:val="24"/>
        </w:rPr>
        <w:t xml:space="preserve">影像资料（电子版），同时需写明签证提交日期、签证事实发生日期或完成日期。 </w:t>
      </w:r>
    </w:p>
    <w:p w14:paraId="3B775756">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4.2.</w:t>
      </w:r>
      <w:r>
        <w:rPr>
          <w:rFonts w:ascii="宋体" w:hAnsi="宋体" w:cs="宋体" w:hint="eastAsia"/>
          <w:sz w:val="24"/>
        </w:rPr>
        <w:t>4</w:t>
      </w:r>
      <w:r>
        <w:rPr>
          <w:rFonts w:ascii="宋体" w:hAnsi="宋体" w:cs="宋体" w:hint="eastAsia"/>
          <w:sz w:val="24"/>
        </w:rPr>
        <w:t>.3</w:t>
      </w:r>
      <w:r>
        <w:rPr>
          <w:rFonts w:ascii="宋体" w:hAnsi="宋体" w:cs="宋体" w:hint="eastAsia"/>
          <w:sz w:val="24"/>
        </w:rPr>
        <w:t>《工程签证单（事后）》的时间要求</w:t>
      </w:r>
    </w:p>
    <w:p w14:paraId="4F362A0F">
      <w:pPr>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.3.1</w:t>
      </w:r>
      <w:r>
        <w:rPr>
          <w:rFonts w:ascii="宋体" w:hAnsi="宋体" w:cs="宋体" w:hint="eastAsia"/>
          <w:bCs/>
          <w:sz w:val="24"/>
        </w:rPr>
        <w:t>工程施工过程中，需要办理</w:t>
      </w:r>
      <w:r>
        <w:rPr>
          <w:rFonts w:ascii="宋体" w:hAnsi="宋体" w:cs="宋体" w:hint="eastAsia"/>
          <w:bCs/>
          <w:sz w:val="24"/>
        </w:rPr>
        <w:t>收集</w:t>
      </w:r>
      <w:r>
        <w:rPr>
          <w:rFonts w:ascii="宋体" w:hAnsi="宋体" w:cs="宋体" w:hint="eastAsia"/>
          <w:bCs/>
          <w:sz w:val="24"/>
        </w:rPr>
        <w:t>《工程签证单（事后）》</w:t>
      </w:r>
      <w:r>
        <w:rPr>
          <w:rFonts w:ascii="宋体" w:hAnsi="宋体" w:cs="宋体" w:hint="eastAsia"/>
          <w:bCs/>
          <w:sz w:val="24"/>
        </w:rPr>
        <w:t>过程见证资料的</w:t>
      </w:r>
      <w:r>
        <w:rPr>
          <w:rFonts w:ascii="宋体" w:hAnsi="宋体" w:cs="宋体" w:hint="eastAsia"/>
          <w:bCs/>
          <w:sz w:val="24"/>
        </w:rPr>
        <w:t>，承包人应在当天及时报</w:t>
      </w:r>
      <w:r>
        <w:rPr>
          <w:rFonts w:ascii="宋体" w:hAnsi="宋体" w:cs="宋体" w:hint="eastAsia"/>
          <w:bCs/>
          <w:sz w:val="24"/>
        </w:rPr>
        <w:t>请</w:t>
      </w:r>
      <w:r>
        <w:rPr>
          <w:rFonts w:ascii="宋体" w:hAnsi="宋体" w:cs="宋体" w:hint="eastAsia"/>
          <w:bCs/>
          <w:sz w:val="24"/>
        </w:rPr>
        <w:t>发包人项目工程师（主管）</w:t>
      </w:r>
      <w:r>
        <w:rPr>
          <w:rFonts w:ascii="宋体" w:hAnsi="宋体" w:cs="宋体" w:hint="eastAsia"/>
          <w:bCs/>
          <w:sz w:val="24"/>
        </w:rPr>
        <w:t>、项目公司人员、监理人员见证确认</w:t>
      </w:r>
      <w:r>
        <w:rPr>
          <w:rFonts w:ascii="宋体" w:hAnsi="宋体" w:cs="宋体" w:hint="eastAsia"/>
          <w:bCs/>
          <w:sz w:val="24"/>
        </w:rPr>
        <w:t>，</w:t>
      </w:r>
      <w:r>
        <w:rPr>
          <w:rFonts w:ascii="宋体" w:hAnsi="宋体" w:cs="宋体" w:hint="eastAsia"/>
          <w:bCs/>
          <w:sz w:val="24"/>
        </w:rPr>
        <w:t>并7日内收集整理完毕完善的</w:t>
      </w:r>
      <w:r>
        <w:rPr>
          <w:rFonts w:ascii="宋体" w:hAnsi="宋体" w:cs="宋体" w:hint="eastAsia"/>
          <w:bCs/>
          <w:sz w:val="24"/>
        </w:rPr>
        <w:t>《工程签证单（事后）》</w:t>
      </w:r>
      <w:r>
        <w:rPr>
          <w:rFonts w:ascii="宋体" w:hAnsi="宋体" w:cs="宋体" w:hint="eastAsia"/>
          <w:bCs/>
          <w:sz w:val="24"/>
        </w:rPr>
        <w:t>签证资料转</w:t>
      </w:r>
      <w:r>
        <w:rPr>
          <w:rFonts w:ascii="宋体" w:hAnsi="宋体" w:cs="宋体" w:hint="eastAsia"/>
          <w:bCs/>
          <w:sz w:val="24"/>
        </w:rPr>
        <w:t>项目工程师（主管）</w:t>
      </w:r>
      <w:r>
        <w:rPr>
          <w:rFonts w:ascii="宋体" w:hAnsi="宋体" w:cs="宋体" w:hint="eastAsia"/>
          <w:bCs/>
          <w:sz w:val="24"/>
        </w:rPr>
        <w:t>，</w:t>
      </w:r>
      <w:r>
        <w:rPr>
          <w:rFonts w:ascii="宋体" w:hAnsi="宋体" w:cs="宋体" w:hint="eastAsia"/>
          <w:bCs/>
          <w:sz w:val="24"/>
        </w:rPr>
        <w:t>项目工程师（主管）收到承包人报送的《工程签证单（事后）》后，组织相关人员在</w:t>
      </w:r>
      <w:r>
        <w:rPr>
          <w:rFonts w:ascii="宋体" w:hAnsi="宋体" w:cs="宋体" w:hint="eastAsia"/>
          <w:bCs/>
          <w:sz w:val="24"/>
        </w:rPr>
        <w:t>3天</w:t>
      </w:r>
      <w:r>
        <w:rPr>
          <w:rFonts w:ascii="宋体" w:hAnsi="宋体" w:cs="宋体" w:hint="eastAsia"/>
          <w:bCs/>
          <w:sz w:val="24"/>
        </w:rPr>
        <w:t>内核实，项目工程师（主管）按签证核实权限与签证审核签字要求，及时上报。所有《工程签证单（事后）》不得事后补签。</w:t>
      </w:r>
    </w:p>
    <w:p w14:paraId="4B4C9E80">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.3.2</w:t>
      </w:r>
      <w:r>
        <w:rPr>
          <w:rFonts w:ascii="宋体" w:hAnsi="宋体" w:cs="宋体" w:hint="eastAsia"/>
          <w:bCs/>
          <w:sz w:val="24"/>
        </w:rPr>
        <w:t>如有特殊情况（如影响环保、安全、生产应急等</w:t>
      </w:r>
      <w:r>
        <w:rPr>
          <w:rFonts w:ascii="宋体" w:hAnsi="宋体" w:cs="宋体" w:hint="eastAsia"/>
          <w:bCs/>
          <w:sz w:val="24"/>
        </w:rPr>
        <w:t>需立即现场决定无法书面联系确认的情况，要电话、飞书告知部门主管领导，及时补办审批程序</w:t>
      </w:r>
      <w:r>
        <w:rPr>
          <w:rFonts w:ascii="宋体" w:hAnsi="宋体" w:cs="宋体" w:hint="eastAsia"/>
          <w:bCs/>
          <w:sz w:val="24"/>
        </w:rPr>
        <w:t>），承包人补</w:t>
      </w:r>
      <w:r>
        <w:rPr>
          <w:rFonts w:ascii="宋体" w:hAnsi="宋体" w:cs="宋体" w:hint="eastAsia"/>
          <w:bCs/>
          <w:sz w:val="24"/>
        </w:rPr>
        <w:t>办</w:t>
      </w:r>
      <w:r>
        <w:rPr>
          <w:rFonts w:ascii="宋体" w:hAnsi="宋体" w:cs="宋体" w:hint="eastAsia"/>
          <w:bCs/>
          <w:sz w:val="24"/>
        </w:rPr>
        <w:t xml:space="preserve"> “超过</w:t>
      </w:r>
      <w:r>
        <w:rPr>
          <w:rFonts w:ascii="宋体" w:hAnsi="宋体" w:cs="宋体" w:hint="eastAsia"/>
          <w:bCs/>
          <w:sz w:val="24"/>
        </w:rPr>
        <w:t>7</w:t>
      </w:r>
      <w:r>
        <w:rPr>
          <w:rFonts w:ascii="宋体" w:hAnsi="宋体" w:cs="宋体" w:hint="eastAsia"/>
          <w:bCs/>
          <w:sz w:val="24"/>
        </w:rPr>
        <w:t>天补签的《工程签证单（事后）》”，应书面报告合理原因，在可实事求是补办《工程签证单（事后）》的前提下，还需由发包人工程主管报发包人基建中心主任签批同意后，方可按规定补办《工程签证单（事后）》；承包人补交“超过</w:t>
      </w:r>
      <w:r>
        <w:rPr>
          <w:rFonts w:ascii="宋体" w:hAnsi="宋体" w:cs="宋体" w:hint="eastAsia"/>
          <w:bCs/>
          <w:sz w:val="24"/>
        </w:rPr>
        <w:t>10</w:t>
      </w:r>
      <w:r>
        <w:rPr>
          <w:rFonts w:ascii="宋体" w:hAnsi="宋体" w:cs="宋体" w:hint="eastAsia"/>
          <w:bCs/>
          <w:sz w:val="24"/>
        </w:rPr>
        <w:t xml:space="preserve">天补签的《工程签证单（事后）》”，除上述程序外，还须报发包人投资建设副总裁签批同意，方可按规定补办《工程签证单（事后）》；否则，签证均不予认可。 </w:t>
      </w:r>
    </w:p>
    <w:p w14:paraId="12C0BF56">
      <w:pPr>
        <w:adjustRightInd w:val="0"/>
        <w:snapToGrid w:val="0"/>
        <w:spacing w:line="500" w:lineRule="exact"/>
        <w:ind w:firstLine="480" w:firstLineChars="200"/>
        <w:jc w:val="left"/>
        <w:rPr>
          <w:rFonts w:ascii="宋体" w:hAnsi="宋体" w:cs="宋体" w:hint="eastAsia"/>
          <w:bCs/>
          <w:sz w:val="24"/>
        </w:rPr>
      </w:pPr>
      <w:bookmarkStart w:id="9" w:name="OLE_LINK15"/>
      <w:r>
        <w:rPr>
          <w:rFonts w:ascii="宋体" w:hAnsi="宋体" w:cs="宋体" w:hint="eastAsia"/>
          <w:bCs/>
          <w:sz w:val="24"/>
        </w:rPr>
        <w:t>4.2.</w:t>
      </w:r>
      <w:r>
        <w:rPr>
          <w:rFonts w:ascii="宋体" w:hAnsi="宋体" w:cs="宋体" w:hint="eastAsia"/>
          <w:bCs/>
          <w:sz w:val="24"/>
        </w:rPr>
        <w:t>4</w:t>
      </w:r>
      <w:r>
        <w:rPr>
          <w:rFonts w:ascii="宋体" w:hAnsi="宋体" w:cs="宋体" w:hint="eastAsia"/>
          <w:bCs/>
          <w:sz w:val="24"/>
        </w:rPr>
        <w:t>.3.3</w:t>
      </w:r>
      <w:r>
        <w:rPr>
          <w:rFonts w:ascii="宋体" w:hAnsi="宋体" w:cs="宋体" w:hint="eastAsia"/>
          <w:bCs/>
          <w:sz w:val="24"/>
        </w:rPr>
        <w:t>办理工程签证应“一事一单、一项一签、随做随签”，避免过期补签，严禁在办理工程结算时补签。</w:t>
      </w:r>
    </w:p>
    <w:bookmarkEnd w:id="9"/>
    <w:p w14:paraId="6C200986">
      <w:pPr>
        <w:adjustRightInd w:val="0"/>
        <w:snapToGrid w:val="0"/>
        <w:spacing w:line="500" w:lineRule="exact"/>
        <w:ind w:firstLine="480" w:firstLineChars="200"/>
        <w:jc w:val="left"/>
        <w:rPr>
          <w:rFonts w:ascii="宋体" w:hAnsi="宋体" w:cs="宋体" w:hint="eastAsia"/>
          <w:sz w:val="24"/>
        </w:rPr>
      </w:pPr>
      <w:r>
        <w:rPr>
          <w:rFonts w:ascii="宋体" w:hAnsi="宋体" w:cs="宋体" w:hint="eastAsia"/>
          <w:sz w:val="24"/>
        </w:rPr>
        <w:t>4.</w:t>
      </w:r>
      <w:r>
        <w:rPr>
          <w:rFonts w:ascii="宋体" w:hAnsi="宋体" w:cs="宋体" w:hint="eastAsia"/>
          <w:sz w:val="24"/>
        </w:rPr>
        <w:t>2.</w:t>
      </w:r>
      <w:r>
        <w:rPr>
          <w:rFonts w:ascii="宋体" w:hAnsi="宋体" w:cs="宋体" w:hint="eastAsia"/>
          <w:sz w:val="24"/>
        </w:rPr>
        <w:t>4.4不予签证的内容</w:t>
      </w:r>
    </w:p>
    <w:p w14:paraId="383BF206">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w:t>
      </w:r>
      <w:r>
        <w:rPr>
          <w:rFonts w:ascii="宋体" w:hAnsi="宋体" w:cs="宋体" w:hint="eastAsia"/>
          <w:bCs/>
          <w:sz w:val="24"/>
        </w:rPr>
        <w:t>2.</w:t>
      </w:r>
      <w:r>
        <w:rPr>
          <w:rFonts w:ascii="宋体" w:hAnsi="宋体" w:cs="宋体" w:hint="eastAsia"/>
          <w:bCs/>
          <w:sz w:val="24"/>
        </w:rPr>
        <w:t>4.4.1</w:t>
      </w:r>
      <w:r>
        <w:rPr>
          <w:rFonts w:ascii="宋体" w:hAnsi="宋体" w:cs="宋体" w:hint="eastAsia"/>
          <w:bCs/>
          <w:sz w:val="24"/>
        </w:rPr>
        <w:t>新建项目</w:t>
      </w:r>
      <w:r>
        <w:rPr>
          <w:rFonts w:ascii="宋体" w:hAnsi="宋体" w:cs="宋体" w:hint="eastAsia"/>
          <w:bCs/>
          <w:sz w:val="24"/>
        </w:rPr>
        <w:t>大型土石方测量按</w:t>
      </w:r>
      <w:r>
        <w:rPr>
          <w:rFonts w:ascii="宋体" w:hAnsi="宋体" w:cs="宋体" w:hint="eastAsia"/>
          <w:bCs/>
          <w:sz w:val="24"/>
        </w:rPr>
        <w:t>进场前测绘的网格图纸、厂区平面布置标高、建筑物出土回填情况，按照土方平衡在结算时计算</w:t>
      </w:r>
      <w:r>
        <w:rPr>
          <w:rFonts w:ascii="宋体" w:hAnsi="宋体" w:cs="宋体" w:hint="eastAsia"/>
          <w:bCs/>
          <w:sz w:val="24"/>
        </w:rPr>
        <w:t>，不</w:t>
      </w:r>
      <w:r>
        <w:rPr>
          <w:rFonts w:ascii="宋体" w:hAnsi="宋体" w:cs="宋体" w:hint="eastAsia"/>
          <w:bCs/>
          <w:sz w:val="24"/>
        </w:rPr>
        <w:t>允许</w:t>
      </w:r>
      <w:r>
        <w:rPr>
          <w:rFonts w:ascii="宋体" w:hAnsi="宋体" w:cs="宋体" w:hint="eastAsia"/>
          <w:bCs/>
          <w:sz w:val="24"/>
        </w:rPr>
        <w:t>签证；</w:t>
      </w:r>
      <w:r>
        <w:rPr>
          <w:rFonts w:ascii="宋体" w:hAnsi="宋体" w:cs="宋体" w:hint="eastAsia"/>
          <w:bCs/>
          <w:sz w:val="24"/>
        </w:rPr>
        <w:t>特殊情况需审批后执行</w:t>
      </w:r>
      <w:r>
        <w:rPr>
          <w:rFonts w:ascii="宋体" w:hAnsi="宋体" w:cs="宋体" w:hint="eastAsia"/>
          <w:bCs/>
          <w:sz w:val="24"/>
        </w:rPr>
        <w:t>。</w:t>
      </w:r>
    </w:p>
    <w:p w14:paraId="59C47915">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4.</w:t>
      </w:r>
      <w:r>
        <w:rPr>
          <w:rFonts w:ascii="宋体" w:hAnsi="宋体" w:cs="宋体" w:hint="eastAsia"/>
          <w:bCs/>
          <w:sz w:val="24"/>
        </w:rPr>
        <w:t>2.</w:t>
      </w:r>
      <w:r>
        <w:rPr>
          <w:rFonts w:ascii="宋体" w:hAnsi="宋体" w:cs="宋体" w:hint="eastAsia"/>
          <w:bCs/>
          <w:sz w:val="24"/>
        </w:rPr>
        <w:t>4.4.2</w:t>
      </w:r>
      <w:r>
        <w:rPr>
          <w:rFonts w:ascii="宋体" w:hAnsi="宋体" w:cs="宋体" w:hint="eastAsia"/>
          <w:bCs/>
          <w:sz w:val="24"/>
        </w:rPr>
        <w:t>施工</w:t>
      </w:r>
      <w:r>
        <w:rPr>
          <w:rFonts w:ascii="宋体" w:hAnsi="宋体" w:cs="宋体" w:hint="eastAsia"/>
          <w:bCs/>
          <w:sz w:val="24"/>
        </w:rPr>
        <w:t>合同及公司规定的不予签证的内容。</w:t>
      </w:r>
    </w:p>
    <w:p w14:paraId="02FF8C01">
      <w:pPr>
        <w:adjustRightInd w:val="0"/>
        <w:snapToGrid w:val="0"/>
        <w:spacing w:line="500" w:lineRule="exact"/>
        <w:ind w:firstLine="480" w:firstLineChars="200"/>
        <w:jc w:val="left"/>
        <w:rPr>
          <w:rFonts w:ascii="宋体" w:hAnsi="宋体" w:cs="宋体"/>
          <w:b/>
          <w:bCs/>
          <w:sz w:val="24"/>
        </w:rPr>
      </w:pPr>
      <w:r>
        <w:rPr>
          <w:rFonts w:ascii="宋体" w:hAnsi="宋体" w:cs="宋体" w:hint="eastAsia"/>
          <w:b/>
          <w:bCs/>
          <w:sz w:val="24"/>
        </w:rPr>
        <w:t>4.2.5工程</w:t>
      </w:r>
      <w:r>
        <w:rPr>
          <w:rFonts w:ascii="宋体" w:hAnsi="宋体" w:cs="宋体"/>
          <w:b/>
          <w:bCs/>
          <w:sz w:val="24"/>
        </w:rPr>
        <w:t>签证</w:t>
      </w:r>
      <w:r>
        <w:rPr>
          <w:rFonts w:ascii="宋体" w:hAnsi="宋体" w:cs="宋体" w:hint="eastAsia"/>
          <w:b/>
          <w:bCs/>
          <w:sz w:val="24"/>
        </w:rPr>
        <w:t>、</w:t>
      </w:r>
      <w:r>
        <w:rPr>
          <w:rFonts w:ascii="宋体" w:hAnsi="宋体" w:cs="宋体"/>
          <w:b/>
          <w:bCs/>
          <w:sz w:val="24"/>
        </w:rPr>
        <w:t>变更资料归档应注意的事项</w:t>
      </w:r>
    </w:p>
    <w:p w14:paraId="7E557DA8">
      <w:pPr>
        <w:widowControl/>
        <w:spacing w:line="500" w:lineRule="exact"/>
        <w:ind w:firstLine="480" w:firstLineChars="200"/>
        <w:jc w:val="left"/>
        <w:rPr>
          <w:rFonts w:ascii="宋体" w:hAnsi="宋体" w:cs="宋体"/>
          <w:b/>
          <w:bCs/>
          <w:sz w:val="24"/>
        </w:rPr>
      </w:pPr>
      <w:r>
        <w:rPr>
          <w:rFonts w:ascii="宋体" w:hAnsi="宋体" w:cs="宋体" w:hint="eastAsia"/>
          <w:kern w:val="0"/>
          <w:sz w:val="24"/>
          <w:lang w:bidi="ar"/>
        </w:rPr>
        <w:t>4.2.5.1</w:t>
      </w:r>
      <w:r>
        <w:rPr>
          <w:rFonts w:ascii="宋体" w:hAnsi="宋体" w:cs="宋体"/>
          <w:kern w:val="0"/>
          <w:sz w:val="24"/>
          <w:lang w:bidi="ar"/>
        </w:rPr>
        <w:t>签证实施过程中必须有监理工程师、项目负责人旁站监督，拍照 留存，并填</w:t>
      </w:r>
      <w:r>
        <w:rPr>
          <w:rFonts w:ascii="宋体" w:hAnsi="宋体" w:cs="宋体" w:hint="eastAsia"/>
          <w:kern w:val="0"/>
          <w:sz w:val="24"/>
          <w:lang w:bidi="ar"/>
        </w:rPr>
        <w:t>写</w:t>
      </w:r>
      <w:r>
        <w:rPr>
          <w:rFonts w:ascii="宋体" w:hAnsi="宋体" w:cs="宋体" w:hint="eastAsia"/>
          <w:kern w:val="0"/>
          <w:sz w:val="24"/>
          <w:lang w:bidi="ar"/>
        </w:rPr>
        <w:t>《</w:t>
      </w:r>
      <w:r>
        <w:rPr>
          <w:rFonts w:ascii="宋体" w:hAnsi="宋体" w:cs="宋体" w:hint="eastAsia"/>
          <w:kern w:val="0"/>
          <w:sz w:val="24"/>
          <w:lang w:bidi="ar"/>
        </w:rPr>
        <w:t>工程签证原始数据记录</w:t>
      </w:r>
      <w:r>
        <w:rPr>
          <w:rFonts w:ascii="宋体" w:hAnsi="宋体" w:cs="宋体" w:hint="eastAsia"/>
          <w:kern w:val="0"/>
          <w:sz w:val="24"/>
          <w:lang w:bidi="ar"/>
        </w:rPr>
        <w:t>》</w:t>
      </w:r>
      <w:r>
        <w:rPr>
          <w:rFonts w:ascii="宋体" w:hAnsi="宋体" w:cs="宋体"/>
          <w:kern w:val="0"/>
          <w:sz w:val="24"/>
          <w:lang w:bidi="ar"/>
        </w:rPr>
        <w:t>（详见附件</w:t>
      </w:r>
      <w:r>
        <w:rPr>
          <w:rFonts w:ascii="宋体" w:hAnsi="宋体" w:cs="宋体" w:hint="eastAsia"/>
          <w:kern w:val="0"/>
          <w:sz w:val="24"/>
          <w:lang w:bidi="ar"/>
        </w:rPr>
        <w:t>3</w:t>
      </w:r>
      <w:r>
        <w:rPr>
          <w:rFonts w:ascii="宋体" w:hAnsi="宋体" w:cs="宋体"/>
          <w:kern w:val="0"/>
          <w:sz w:val="24"/>
          <w:lang w:bidi="ar"/>
        </w:rPr>
        <w:t>），作为后期工程量计算与工程款支付的依据</w:t>
      </w:r>
      <w:r>
        <w:rPr>
          <w:rFonts w:ascii="宋体" w:hAnsi="宋体" w:cs="宋体" w:hint="eastAsia"/>
          <w:kern w:val="0"/>
          <w:sz w:val="24"/>
          <w:lang w:bidi="ar"/>
        </w:rPr>
        <w:t>。</w:t>
      </w:r>
    </w:p>
    <w:p w14:paraId="21FF79E5">
      <w:pPr>
        <w:widowControl/>
        <w:spacing w:line="500" w:lineRule="exact"/>
        <w:ind w:firstLine="480" w:firstLineChars="200"/>
        <w:jc w:val="left"/>
        <w:rPr>
          <w:rFonts w:ascii="宋体" w:hAnsi="宋体" w:cs="宋体"/>
          <w:kern w:val="0"/>
          <w:sz w:val="24"/>
          <w:lang w:bidi="ar"/>
        </w:rPr>
      </w:pPr>
      <w:r>
        <w:rPr>
          <w:rFonts w:ascii="宋体" w:hAnsi="宋体" w:cs="宋体" w:hint="eastAsia"/>
          <w:kern w:val="0"/>
          <w:sz w:val="24"/>
          <w:lang w:bidi="ar"/>
        </w:rPr>
        <w:t>4.2.5.2</w:t>
      </w:r>
      <w:r>
        <w:rPr>
          <w:rFonts w:ascii="宋体" w:hAnsi="宋体" w:cs="宋体"/>
          <w:kern w:val="0"/>
          <w:sz w:val="24"/>
          <w:lang w:bidi="ar"/>
        </w:rPr>
        <w:t>所有批准的签证</w:t>
      </w:r>
      <w:r>
        <w:rPr>
          <w:rFonts w:ascii="宋体" w:hAnsi="宋体" w:cs="宋体" w:hint="eastAsia"/>
          <w:kern w:val="0"/>
          <w:sz w:val="24"/>
          <w:lang w:bidi="ar"/>
        </w:rPr>
        <w:t>、</w:t>
      </w:r>
      <w:r>
        <w:rPr>
          <w:rFonts w:ascii="宋体" w:hAnsi="宋体" w:cs="宋体"/>
          <w:kern w:val="0"/>
          <w:sz w:val="24"/>
          <w:lang w:bidi="ar"/>
        </w:rPr>
        <w:t>变更所涉及的有关申请、申报、批准等文件和批准的设计变更图纸，建设单位、监理单位、施工单位应妥善保存，作为项目检查、审计、结算和工程验收的依据</w:t>
      </w:r>
      <w:r>
        <w:rPr>
          <w:rFonts w:ascii="宋体" w:hAnsi="宋体" w:cs="宋体" w:hint="eastAsia"/>
          <w:kern w:val="0"/>
          <w:sz w:val="24"/>
          <w:lang w:bidi="ar"/>
        </w:rPr>
        <w:t>。</w:t>
      </w:r>
      <w:r>
        <w:rPr>
          <w:rFonts w:ascii="宋体" w:hAnsi="宋体" w:cs="宋体"/>
          <w:kern w:val="0"/>
          <w:sz w:val="24"/>
          <w:lang w:bidi="ar"/>
        </w:rPr>
        <w:t xml:space="preserve"> </w:t>
      </w:r>
    </w:p>
    <w:p w14:paraId="0DC9452C">
      <w:pPr>
        <w:widowControl/>
        <w:spacing w:line="500" w:lineRule="exact"/>
        <w:ind w:firstLine="480" w:firstLineChars="200"/>
        <w:jc w:val="left"/>
        <w:rPr>
          <w:rFonts w:ascii="宋体" w:hAnsi="宋体" w:cs="宋体" w:hint="eastAsia"/>
          <w:kern w:val="0"/>
          <w:sz w:val="24"/>
          <w:lang w:bidi="ar"/>
        </w:rPr>
      </w:pPr>
      <w:r>
        <w:rPr>
          <w:rFonts w:ascii="宋体" w:hAnsi="宋体" w:cs="宋体" w:hint="eastAsia"/>
          <w:kern w:val="0"/>
          <w:sz w:val="24"/>
          <w:lang w:bidi="ar"/>
        </w:rPr>
        <w:t>4.2.5.3</w:t>
      </w:r>
      <w:r>
        <w:rPr>
          <w:rFonts w:ascii="宋体" w:hAnsi="宋体" w:cs="宋体"/>
          <w:kern w:val="0"/>
          <w:sz w:val="24"/>
          <w:lang w:bidi="ar"/>
        </w:rPr>
        <w:t>施工单位在填报签证</w:t>
      </w:r>
      <w:r>
        <w:rPr>
          <w:rFonts w:ascii="宋体" w:hAnsi="宋体" w:cs="宋体" w:hint="eastAsia"/>
          <w:kern w:val="0"/>
          <w:sz w:val="24"/>
          <w:lang w:bidi="ar"/>
        </w:rPr>
        <w:t>、</w:t>
      </w:r>
      <w:r>
        <w:rPr>
          <w:rFonts w:ascii="宋体" w:hAnsi="宋体" w:cs="宋体"/>
          <w:kern w:val="0"/>
          <w:sz w:val="24"/>
          <w:lang w:bidi="ar"/>
        </w:rPr>
        <w:t>变更时，对设计变更的原因、理由要阐述清楚，并在申报时附变更前</w:t>
      </w:r>
      <w:r>
        <w:rPr>
          <w:rFonts w:ascii="宋体" w:hAnsi="宋体" w:cs="宋体" w:hint="eastAsia"/>
          <w:kern w:val="0"/>
          <w:sz w:val="24"/>
          <w:lang w:bidi="ar"/>
        </w:rPr>
        <w:t>后</w:t>
      </w:r>
      <w:r>
        <w:rPr>
          <w:rFonts w:ascii="宋体" w:hAnsi="宋体" w:cs="宋体"/>
          <w:kern w:val="0"/>
          <w:sz w:val="24"/>
          <w:lang w:bidi="ar"/>
        </w:rPr>
        <w:t>影像资料，及相关试验资料（需要时），试验资料必须由监理单位认可</w:t>
      </w:r>
      <w:r>
        <w:rPr>
          <w:rFonts w:ascii="宋体" w:hAnsi="宋体" w:cs="宋体" w:hint="eastAsia"/>
          <w:kern w:val="0"/>
          <w:sz w:val="24"/>
          <w:lang w:bidi="ar"/>
        </w:rPr>
        <w:t>。</w:t>
      </w:r>
    </w:p>
    <w:p w14:paraId="33F46F2F">
      <w:pPr>
        <w:widowControl/>
        <w:spacing w:line="500" w:lineRule="exact"/>
        <w:ind w:firstLine="480" w:firstLineChars="200"/>
        <w:jc w:val="left"/>
        <w:rPr>
          <w:rFonts w:ascii="宋体" w:hAnsi="宋体" w:cs="宋体" w:hint="eastAsia"/>
          <w:kern w:val="0"/>
          <w:sz w:val="24"/>
          <w:lang w:bidi="ar"/>
        </w:rPr>
      </w:pPr>
      <w:r>
        <w:rPr>
          <w:rFonts w:ascii="宋体" w:hAnsi="宋体" w:cs="宋体" w:hint="eastAsia"/>
          <w:kern w:val="0"/>
          <w:sz w:val="24"/>
          <w:lang w:bidi="ar"/>
        </w:rPr>
        <w:t>4.2.5.4</w:t>
      </w:r>
      <w:r>
        <w:rPr>
          <w:rFonts w:ascii="宋体" w:hAnsi="宋体" w:cs="宋体"/>
          <w:kern w:val="0"/>
          <w:sz w:val="24"/>
          <w:lang w:bidi="ar"/>
        </w:rPr>
        <w:t>变更实施</w:t>
      </w:r>
      <w:r>
        <w:rPr>
          <w:rFonts w:ascii="宋体" w:hAnsi="宋体" w:cs="宋体" w:hint="eastAsia"/>
          <w:kern w:val="0"/>
          <w:sz w:val="24"/>
          <w:lang w:bidi="ar"/>
        </w:rPr>
        <w:t>过程及</w:t>
      </w:r>
      <w:r>
        <w:rPr>
          <w:rFonts w:ascii="宋体" w:hAnsi="宋体" w:cs="宋体"/>
          <w:kern w:val="0"/>
          <w:sz w:val="24"/>
          <w:lang w:bidi="ar"/>
        </w:rPr>
        <w:t>完成后走签证审批流程时，需附变更完成</w:t>
      </w:r>
      <w:r>
        <w:rPr>
          <w:rFonts w:ascii="宋体" w:hAnsi="宋体" w:cs="宋体" w:hint="eastAsia"/>
          <w:kern w:val="0"/>
          <w:sz w:val="24"/>
          <w:lang w:bidi="ar"/>
        </w:rPr>
        <w:t>前后</w:t>
      </w:r>
      <w:r>
        <w:rPr>
          <w:rFonts w:ascii="宋体" w:hAnsi="宋体" w:cs="宋体"/>
          <w:kern w:val="0"/>
          <w:sz w:val="24"/>
          <w:lang w:bidi="ar"/>
        </w:rPr>
        <w:t>体现实施过程影像资料</w:t>
      </w:r>
      <w:r>
        <w:rPr>
          <w:rFonts w:ascii="宋体" w:hAnsi="宋体" w:cs="宋体" w:hint="eastAsia"/>
          <w:kern w:val="0"/>
          <w:sz w:val="24"/>
          <w:lang w:bidi="ar"/>
        </w:rPr>
        <w:t>，</w:t>
      </w:r>
      <w:r>
        <w:rPr>
          <w:rFonts w:ascii="宋体" w:hAnsi="宋体" w:cs="宋体"/>
          <w:kern w:val="0"/>
          <w:sz w:val="24"/>
          <w:lang w:bidi="ar"/>
        </w:rPr>
        <w:t>所有影像资料必须有周围明显参照物</w:t>
      </w:r>
      <w:r>
        <w:rPr>
          <w:rFonts w:ascii="宋体" w:hAnsi="宋体" w:cs="宋体" w:hint="eastAsia"/>
          <w:kern w:val="0"/>
          <w:sz w:val="24"/>
          <w:lang w:bidi="ar"/>
        </w:rPr>
        <w:t>，特别隐蔽工程</w:t>
      </w:r>
      <w:r>
        <w:rPr>
          <w:rFonts w:ascii="宋体" w:hAnsi="宋体" w:cs="宋体" w:hint="eastAsia"/>
          <w:kern w:val="0"/>
          <w:sz w:val="24"/>
          <w:lang w:bidi="ar"/>
        </w:rPr>
        <w:t>。</w:t>
      </w:r>
    </w:p>
    <w:p w14:paraId="37BAFA28">
      <w:pPr>
        <w:widowControl/>
        <w:spacing w:line="500" w:lineRule="exact"/>
        <w:ind w:firstLine="480" w:firstLineChars="200"/>
        <w:jc w:val="left"/>
        <w:rPr>
          <w:rFonts w:ascii="宋体" w:hAnsi="宋体" w:cs="宋体" w:hint="eastAsia"/>
          <w:kern w:val="0"/>
          <w:sz w:val="24"/>
          <w:lang w:bidi="ar"/>
        </w:rPr>
      </w:pPr>
      <w:r>
        <w:rPr>
          <w:rFonts w:ascii="宋体" w:hAnsi="宋体" w:cs="宋体" w:hint="eastAsia"/>
          <w:kern w:val="0"/>
          <w:sz w:val="24"/>
          <w:lang w:bidi="ar"/>
        </w:rPr>
        <w:t>4.2.5.5</w:t>
      </w:r>
      <w:r>
        <w:rPr>
          <w:rFonts w:ascii="宋体" w:hAnsi="宋体" w:cs="宋体"/>
          <w:kern w:val="0"/>
          <w:sz w:val="24"/>
          <w:lang w:bidi="ar"/>
        </w:rPr>
        <w:t xml:space="preserve"> 监理单位签署意见时，不允许采用“同意上报”、“请建设单位决定”等不负责任的词语，应对变更方案和增减工程量提出明确意见。监理工程师签字并加盖监理单位公章，否则不予办理</w:t>
      </w:r>
      <w:r>
        <w:rPr>
          <w:rFonts w:ascii="宋体" w:hAnsi="宋体" w:cs="宋体" w:hint="eastAsia"/>
          <w:kern w:val="0"/>
          <w:sz w:val="24"/>
          <w:lang w:bidi="ar"/>
        </w:rPr>
        <w:t>。</w:t>
      </w:r>
      <w:r>
        <w:rPr>
          <w:rFonts w:ascii="宋体" w:hAnsi="宋体" w:cs="宋体"/>
          <w:kern w:val="0"/>
          <w:sz w:val="24"/>
          <w:lang w:bidi="ar"/>
        </w:rPr>
        <w:t xml:space="preserve"> </w:t>
      </w:r>
    </w:p>
    <w:p w14:paraId="04E565D8">
      <w:pPr>
        <w:widowControl/>
        <w:spacing w:line="500" w:lineRule="exact"/>
        <w:ind w:firstLine="480" w:firstLineChars="200"/>
        <w:jc w:val="left"/>
        <w:rPr>
          <w:rFonts w:ascii="宋体" w:hAnsi="宋体" w:cs="宋体" w:hint="eastAsia"/>
          <w:b/>
          <w:bCs/>
          <w:sz w:val="24"/>
        </w:rPr>
      </w:pPr>
      <w:r>
        <w:rPr>
          <w:rFonts w:ascii="宋体" w:hAnsi="宋体" w:cs="宋体" w:hint="eastAsia"/>
          <w:kern w:val="0"/>
          <w:sz w:val="24"/>
          <w:lang w:bidi="ar"/>
        </w:rPr>
        <w:t>4.2.5.6结构专业涉及结构安全造成梁板柱、基础、承重墙受力变化的变更；</w:t>
      </w:r>
      <w:r>
        <w:rPr>
          <w:rFonts w:ascii="宋体" w:hAnsi="宋体" w:cs="宋体"/>
          <w:kern w:val="0"/>
          <w:sz w:val="24"/>
          <w:lang w:bidi="ar"/>
        </w:rPr>
        <w:t>建筑专业的墙体移位、</w:t>
      </w:r>
      <w:r>
        <w:rPr>
          <w:rFonts w:ascii="宋体" w:hAnsi="宋体" w:cs="宋体" w:hint="eastAsia"/>
          <w:kern w:val="0"/>
          <w:sz w:val="24"/>
          <w:lang w:bidi="ar"/>
        </w:rPr>
        <w:t>开挖、</w:t>
      </w:r>
      <w:r>
        <w:rPr>
          <w:rFonts w:ascii="宋体" w:hAnsi="宋体" w:cs="宋体"/>
          <w:kern w:val="0"/>
          <w:sz w:val="24"/>
          <w:lang w:bidi="ar"/>
        </w:rPr>
        <w:t>预留洞等影响梁板柱、</w:t>
      </w:r>
      <w:r>
        <w:rPr>
          <w:rFonts w:ascii="宋体" w:hAnsi="宋体" w:cs="宋体" w:hint="eastAsia"/>
          <w:kern w:val="0"/>
          <w:sz w:val="24"/>
          <w:lang w:bidi="ar"/>
        </w:rPr>
        <w:t>基础、</w:t>
      </w:r>
      <w:r>
        <w:rPr>
          <w:rFonts w:ascii="宋体" w:hAnsi="宋体" w:cs="宋体"/>
          <w:kern w:val="0"/>
          <w:sz w:val="24"/>
          <w:lang w:bidi="ar"/>
        </w:rPr>
        <w:t>承重墙受力变化的变更</w:t>
      </w:r>
      <w:r>
        <w:rPr>
          <w:rFonts w:ascii="宋体" w:hAnsi="宋体" w:cs="宋体" w:hint="eastAsia"/>
          <w:kern w:val="0"/>
          <w:sz w:val="24"/>
          <w:lang w:bidi="ar"/>
        </w:rPr>
        <w:t>；安装专业的各种管道布局、设备布置、开挖埋设影响梁板柱、基础、承重墙受力变化的变更以及其它专业有类似影响结构、基础安全的</w:t>
      </w:r>
      <w:r>
        <w:rPr>
          <w:rFonts w:ascii="宋体" w:hAnsi="宋体" w:cs="宋体"/>
          <w:kern w:val="0"/>
          <w:sz w:val="24"/>
          <w:lang w:bidi="ar"/>
        </w:rPr>
        <w:t>必须和设计院结构专业人员结合并经部门审批后才能实施</w:t>
      </w:r>
      <w:r>
        <w:rPr>
          <w:rFonts w:ascii="宋体" w:hAnsi="宋体" w:cs="宋体" w:hint="eastAsia"/>
          <w:sz w:val="24"/>
        </w:rPr>
        <w:t>。</w:t>
      </w:r>
    </w:p>
    <w:p w14:paraId="1CFA8642">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w:t>
      </w:r>
      <w:r>
        <w:rPr>
          <w:rFonts w:ascii="宋体" w:hAnsi="宋体" w:cs="宋体" w:hint="eastAsia"/>
          <w:b/>
          <w:bCs/>
          <w:sz w:val="24"/>
        </w:rPr>
        <w:t>2.6</w:t>
      </w:r>
      <w:r>
        <w:rPr>
          <w:rFonts w:ascii="宋体" w:hAnsi="宋体" w:cs="宋体" w:hint="eastAsia"/>
          <w:b/>
          <w:bCs/>
          <w:sz w:val="24"/>
        </w:rPr>
        <w:t>违规签证“对</w:t>
      </w:r>
      <w:r>
        <w:rPr>
          <w:rFonts w:ascii="宋体" w:hAnsi="宋体" w:cs="宋体" w:hint="eastAsia"/>
          <w:b/>
          <w:bCs/>
          <w:sz w:val="24"/>
        </w:rPr>
        <w:t>发包</w:t>
      </w:r>
      <w:r>
        <w:rPr>
          <w:rFonts w:ascii="宋体" w:hAnsi="宋体" w:cs="宋体" w:hint="eastAsia"/>
          <w:b/>
          <w:bCs/>
          <w:sz w:val="24"/>
        </w:rPr>
        <w:t>方管理人员”的处罚办法</w:t>
      </w:r>
    </w:p>
    <w:p w14:paraId="30E4E0E1">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若各环节责任人未能严格遵从、或刻意绕过、或主动违反上述流程指导操作，给公司造成不利影响及损失的，一经查实，</w:t>
      </w:r>
      <w:r>
        <w:rPr>
          <w:rFonts w:ascii="宋体" w:hAnsi="宋体" w:cs="宋体" w:hint="eastAsia"/>
          <w:bCs/>
          <w:sz w:val="24"/>
        </w:rPr>
        <w:t>将</w:t>
      </w:r>
      <w:r>
        <w:rPr>
          <w:rFonts w:ascii="宋体" w:hAnsi="宋体" w:cs="宋体" w:hint="eastAsia"/>
          <w:bCs/>
          <w:sz w:val="24"/>
        </w:rPr>
        <w:t>给予</w:t>
      </w:r>
      <w:r>
        <w:rPr>
          <w:rFonts w:ascii="宋体" w:hAnsi="宋体" w:cs="宋体" w:hint="eastAsia"/>
          <w:bCs/>
          <w:sz w:val="24"/>
        </w:rPr>
        <w:t>相关责任人</w:t>
      </w:r>
      <w:r>
        <w:rPr>
          <w:rFonts w:ascii="宋体" w:hAnsi="宋体" w:cs="宋体" w:hint="eastAsia"/>
          <w:bCs/>
          <w:sz w:val="24"/>
        </w:rPr>
        <w:t>扣分处理，包括</w:t>
      </w:r>
      <w:r>
        <w:rPr>
          <w:rFonts w:ascii="宋体" w:hAnsi="宋体" w:cs="宋体" w:hint="eastAsia"/>
          <w:bCs/>
          <w:sz w:val="24"/>
        </w:rPr>
        <w:t>，</w:t>
      </w:r>
      <w:r>
        <w:rPr>
          <w:rFonts w:ascii="宋体" w:hAnsi="宋体" w:cs="宋体" w:hint="eastAsia"/>
          <w:bCs/>
          <w:sz w:val="24"/>
        </w:rPr>
        <w:t>但不限于如下情形：</w:t>
      </w:r>
    </w:p>
    <w:tbl>
      <w:tblPr>
        <w:tblStyle w:val="TableNorm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3"/>
        <w:gridCol w:w="4292"/>
        <w:gridCol w:w="4845"/>
      </w:tblGrid>
      <w:tr w14:paraId="6F531A9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2"/>
          <w:tblHeader/>
          <w:jc w:val="center"/>
        </w:trPr>
        <w:tc>
          <w:tcPr>
            <w:tcW w:w="583" w:type="dxa"/>
            <w:noWrap w:val="0"/>
            <w:vAlign w:val="center"/>
          </w:tcPr>
          <w:p w14:paraId="3C81B2A8">
            <w:pPr>
              <w:adjustRightInd w:val="0"/>
              <w:snapToGrid w:val="0"/>
              <w:jc w:val="center"/>
              <w:rPr>
                <w:rFonts w:ascii="宋体" w:eastAsia="宋体" w:hAnsi="宋体" w:cs="宋体"/>
                <w:b/>
                <w:szCs w:val="21"/>
              </w:rPr>
            </w:pPr>
            <w:r>
              <w:rPr>
                <w:rFonts w:ascii="宋体" w:eastAsia="宋体" w:hAnsi="宋体" w:cs="宋体"/>
                <w:b/>
                <w:szCs w:val="21"/>
              </w:rPr>
              <w:t>序号</w:t>
            </w:r>
          </w:p>
        </w:tc>
        <w:tc>
          <w:tcPr>
            <w:tcW w:w="4292" w:type="dxa"/>
            <w:noWrap w:val="0"/>
            <w:vAlign w:val="center"/>
          </w:tcPr>
          <w:p w14:paraId="6FCE2E17">
            <w:pPr>
              <w:adjustRightInd w:val="0"/>
              <w:snapToGrid w:val="0"/>
              <w:jc w:val="center"/>
              <w:rPr>
                <w:rFonts w:ascii="宋体" w:eastAsia="宋体" w:hAnsi="宋体" w:cs="宋体"/>
                <w:b/>
                <w:szCs w:val="21"/>
              </w:rPr>
            </w:pPr>
            <w:r>
              <w:rPr>
                <w:rFonts w:ascii="宋体" w:eastAsia="宋体" w:hAnsi="宋体" w:cs="宋体"/>
                <w:b/>
                <w:szCs w:val="21"/>
              </w:rPr>
              <w:t>事项</w:t>
            </w:r>
          </w:p>
        </w:tc>
        <w:tc>
          <w:tcPr>
            <w:tcW w:w="4845" w:type="dxa"/>
            <w:noWrap w:val="0"/>
            <w:vAlign w:val="center"/>
          </w:tcPr>
          <w:p w14:paraId="78313DD0">
            <w:pPr>
              <w:adjustRightInd w:val="0"/>
              <w:snapToGrid w:val="0"/>
              <w:jc w:val="center"/>
              <w:rPr>
                <w:rFonts w:ascii="宋体" w:eastAsia="宋体" w:hAnsi="宋体" w:cs="宋体"/>
                <w:b/>
                <w:szCs w:val="21"/>
              </w:rPr>
            </w:pPr>
            <w:r>
              <w:rPr>
                <w:rFonts w:ascii="宋体" w:eastAsia="宋体" w:hAnsi="宋体" w:cs="宋体"/>
                <w:b/>
                <w:szCs w:val="21"/>
              </w:rPr>
              <w:t>扣分规定</w:t>
            </w:r>
          </w:p>
        </w:tc>
      </w:tr>
      <w:tr w14:paraId="7659AA0A">
        <w:tblPrEx>
          <w:tblW w:w="9720" w:type="dxa"/>
          <w:jc w:val="center"/>
          <w:tblLayout w:type="fixed"/>
          <w:tblCellMar>
            <w:top w:w="0" w:type="dxa"/>
            <w:left w:w="108" w:type="dxa"/>
            <w:bottom w:w="0" w:type="dxa"/>
            <w:right w:w="108" w:type="dxa"/>
          </w:tblCellMar>
        </w:tblPrEx>
        <w:trPr>
          <w:trHeight w:val="653"/>
          <w:jc w:val="center"/>
        </w:trPr>
        <w:tc>
          <w:tcPr>
            <w:tcW w:w="583" w:type="dxa"/>
            <w:noWrap w:val="0"/>
            <w:vAlign w:val="center"/>
          </w:tcPr>
          <w:p w14:paraId="63A12807">
            <w:pPr>
              <w:adjustRightInd w:val="0"/>
              <w:snapToGrid w:val="0"/>
              <w:jc w:val="center"/>
              <w:rPr>
                <w:rFonts w:ascii="宋体" w:eastAsia="宋体" w:hAnsi="宋体" w:cs="宋体"/>
                <w:bCs/>
                <w:szCs w:val="21"/>
              </w:rPr>
            </w:pPr>
            <w:r>
              <w:rPr>
                <w:rFonts w:ascii="宋体" w:eastAsia="宋体" w:hAnsi="宋体" w:cs="宋体"/>
                <w:bCs/>
                <w:szCs w:val="21"/>
              </w:rPr>
              <w:t>1</w:t>
            </w:r>
          </w:p>
        </w:tc>
        <w:tc>
          <w:tcPr>
            <w:tcW w:w="4292" w:type="dxa"/>
            <w:noWrap w:val="0"/>
            <w:vAlign w:val="center"/>
          </w:tcPr>
          <w:p w14:paraId="1B0F71C9">
            <w:pPr>
              <w:adjustRightInd w:val="0"/>
              <w:snapToGrid w:val="0"/>
              <w:jc w:val="left"/>
              <w:rPr>
                <w:rFonts w:ascii="宋体" w:eastAsia="宋体" w:hAnsi="宋体" w:cs="宋体"/>
                <w:bCs/>
                <w:szCs w:val="21"/>
              </w:rPr>
            </w:pPr>
            <w:r>
              <w:rPr>
                <w:rFonts w:ascii="宋体" w:eastAsia="宋体" w:hAnsi="宋体" w:cs="宋体"/>
                <w:bCs/>
                <w:szCs w:val="21"/>
              </w:rPr>
              <w:t>对大于10万元的签证，以签证单形式进行书面签认的</w:t>
            </w:r>
            <w:r>
              <w:rPr>
                <w:rFonts w:ascii="宋体" w:eastAsia="宋体" w:hAnsi="宋体" w:cs="宋体"/>
                <w:bCs/>
                <w:szCs w:val="21"/>
              </w:rPr>
              <w:t>。</w:t>
            </w:r>
          </w:p>
        </w:tc>
        <w:tc>
          <w:tcPr>
            <w:tcW w:w="4845" w:type="dxa"/>
            <w:noWrap w:val="0"/>
            <w:vAlign w:val="center"/>
          </w:tcPr>
          <w:p w14:paraId="57661CD5">
            <w:pPr>
              <w:adjustRightInd w:val="0"/>
              <w:snapToGrid w:val="0"/>
              <w:jc w:val="left"/>
              <w:rPr>
                <w:rFonts w:ascii="宋体" w:eastAsia="宋体" w:hAnsi="宋体" w:cs="宋体"/>
                <w:b/>
                <w:szCs w:val="21"/>
              </w:rPr>
            </w:pPr>
            <w:r>
              <w:rPr>
                <w:rFonts w:ascii="宋体" w:eastAsia="宋体" w:hAnsi="宋体" w:cs="宋体"/>
                <w:szCs w:val="21"/>
              </w:rPr>
              <w:t>视情节轻重，对签证单签字人给予1-5分</w:t>
            </w:r>
            <w:r>
              <w:rPr>
                <w:rFonts w:ascii="宋体" w:eastAsia="宋体" w:hAnsi="宋体" w:cs="宋体"/>
                <w:szCs w:val="21"/>
              </w:rPr>
              <w:t>/次</w:t>
            </w:r>
            <w:r>
              <w:rPr>
                <w:rFonts w:ascii="宋体" w:eastAsia="宋体" w:hAnsi="宋体" w:cs="宋体"/>
                <w:szCs w:val="21"/>
              </w:rPr>
              <w:t>扣</w:t>
            </w:r>
            <w:r>
              <w:rPr>
                <w:rFonts w:ascii="宋体" w:eastAsia="宋体" w:hAnsi="宋体" w:cs="宋体"/>
                <w:szCs w:val="21"/>
              </w:rPr>
              <w:t>分。</w:t>
            </w:r>
          </w:p>
        </w:tc>
      </w:tr>
      <w:tr w14:paraId="69E054D2">
        <w:tblPrEx>
          <w:tblW w:w="9720" w:type="dxa"/>
          <w:jc w:val="center"/>
          <w:tblLayout w:type="fixed"/>
          <w:tblCellMar>
            <w:top w:w="0" w:type="dxa"/>
            <w:left w:w="108" w:type="dxa"/>
            <w:bottom w:w="0" w:type="dxa"/>
            <w:right w:w="108" w:type="dxa"/>
          </w:tblCellMar>
        </w:tblPrEx>
        <w:trPr>
          <w:trHeight w:val="840"/>
          <w:jc w:val="center"/>
        </w:trPr>
        <w:tc>
          <w:tcPr>
            <w:tcW w:w="583" w:type="dxa"/>
            <w:noWrap w:val="0"/>
            <w:vAlign w:val="center"/>
          </w:tcPr>
          <w:p w14:paraId="74902FC0">
            <w:pPr>
              <w:adjustRightInd w:val="0"/>
              <w:snapToGrid w:val="0"/>
              <w:jc w:val="center"/>
              <w:rPr>
                <w:rFonts w:ascii="宋体" w:eastAsia="宋体" w:hAnsi="宋体" w:cs="宋体"/>
                <w:b/>
                <w:szCs w:val="21"/>
              </w:rPr>
            </w:pPr>
            <w:r>
              <w:rPr>
                <w:rFonts w:ascii="宋体" w:eastAsia="宋体" w:hAnsi="宋体" w:cs="宋体"/>
                <w:szCs w:val="21"/>
              </w:rPr>
              <w:t>2</w:t>
            </w:r>
          </w:p>
        </w:tc>
        <w:tc>
          <w:tcPr>
            <w:tcW w:w="4292" w:type="dxa"/>
            <w:noWrap w:val="0"/>
            <w:vAlign w:val="center"/>
          </w:tcPr>
          <w:p w14:paraId="16301816">
            <w:pPr>
              <w:adjustRightInd w:val="0"/>
              <w:snapToGrid w:val="0"/>
              <w:rPr>
                <w:rFonts w:ascii="宋体" w:eastAsia="宋体" w:hAnsi="宋体" w:cs="宋体"/>
                <w:b/>
                <w:szCs w:val="21"/>
              </w:rPr>
            </w:pPr>
            <w:r>
              <w:rPr>
                <w:rFonts w:ascii="宋体" w:eastAsia="宋体" w:hAnsi="宋体" w:cs="宋体"/>
                <w:szCs w:val="21"/>
              </w:rPr>
              <w:t>大于10万元以上的签证，未及时签订合同补充协议的</w:t>
            </w:r>
            <w:r>
              <w:rPr>
                <w:rFonts w:ascii="宋体" w:eastAsia="宋体" w:hAnsi="宋体" w:cs="宋体"/>
                <w:szCs w:val="21"/>
              </w:rPr>
              <w:t>。</w:t>
            </w:r>
          </w:p>
        </w:tc>
        <w:tc>
          <w:tcPr>
            <w:tcW w:w="4845" w:type="dxa"/>
            <w:noWrap w:val="0"/>
            <w:vAlign w:val="center"/>
          </w:tcPr>
          <w:p w14:paraId="0D0B55AE">
            <w:pPr>
              <w:adjustRightInd w:val="0"/>
              <w:snapToGrid w:val="0"/>
              <w:rPr>
                <w:rFonts w:ascii="宋体" w:eastAsia="宋体" w:hAnsi="宋体" w:cs="宋体"/>
                <w:b/>
                <w:szCs w:val="21"/>
              </w:rPr>
            </w:pPr>
            <w:r>
              <w:rPr>
                <w:rFonts w:ascii="宋体" w:eastAsia="宋体" w:hAnsi="宋体" w:cs="宋体"/>
                <w:szCs w:val="21"/>
              </w:rPr>
              <w:t>未及时办理补充协议的，对合约主管按0.5分/</w:t>
            </w:r>
            <w:r>
              <w:rPr>
                <w:rFonts w:ascii="宋体" w:eastAsia="宋体" w:hAnsi="宋体" w:cs="宋体"/>
                <w:szCs w:val="21"/>
              </w:rPr>
              <w:t>次</w:t>
            </w:r>
            <w:r>
              <w:rPr>
                <w:rFonts w:ascii="宋体" w:eastAsia="宋体" w:hAnsi="宋体" w:cs="宋体"/>
                <w:szCs w:val="21"/>
              </w:rPr>
              <w:t>扣</w:t>
            </w:r>
            <w:r>
              <w:rPr>
                <w:rFonts w:ascii="宋体" w:eastAsia="宋体" w:hAnsi="宋体" w:cs="宋体"/>
                <w:szCs w:val="21"/>
              </w:rPr>
              <w:t>分。</w:t>
            </w:r>
          </w:p>
        </w:tc>
      </w:tr>
      <w:tr w14:paraId="058EA58C">
        <w:tblPrEx>
          <w:tblW w:w="9720" w:type="dxa"/>
          <w:jc w:val="center"/>
          <w:tblLayout w:type="fixed"/>
          <w:tblCellMar>
            <w:top w:w="0" w:type="dxa"/>
            <w:left w:w="108" w:type="dxa"/>
            <w:bottom w:w="0" w:type="dxa"/>
            <w:right w:w="108" w:type="dxa"/>
          </w:tblCellMar>
        </w:tblPrEx>
        <w:trPr>
          <w:trHeight w:val="1115"/>
          <w:jc w:val="center"/>
        </w:trPr>
        <w:tc>
          <w:tcPr>
            <w:tcW w:w="583" w:type="dxa"/>
            <w:noWrap w:val="0"/>
            <w:vAlign w:val="center"/>
          </w:tcPr>
          <w:p w14:paraId="63F154CD">
            <w:pPr>
              <w:adjustRightInd w:val="0"/>
              <w:snapToGrid w:val="0"/>
              <w:jc w:val="center"/>
              <w:rPr>
                <w:rFonts w:ascii="宋体" w:eastAsia="宋体" w:hAnsi="宋体" w:cs="宋体"/>
                <w:b/>
                <w:szCs w:val="21"/>
              </w:rPr>
            </w:pPr>
            <w:r>
              <w:rPr>
                <w:rFonts w:ascii="宋体" w:eastAsia="宋体" w:hAnsi="宋体" w:cs="宋体"/>
                <w:szCs w:val="21"/>
              </w:rPr>
              <w:t>3</w:t>
            </w:r>
          </w:p>
        </w:tc>
        <w:tc>
          <w:tcPr>
            <w:tcW w:w="4292" w:type="dxa"/>
            <w:noWrap w:val="0"/>
            <w:vAlign w:val="center"/>
          </w:tcPr>
          <w:p w14:paraId="65677095">
            <w:pPr>
              <w:adjustRightInd w:val="0"/>
              <w:snapToGrid w:val="0"/>
              <w:rPr>
                <w:rFonts w:ascii="宋体" w:eastAsia="宋体" w:hAnsi="宋体" w:cs="宋体"/>
                <w:b/>
                <w:szCs w:val="21"/>
              </w:rPr>
            </w:pPr>
            <w:r>
              <w:rPr>
                <w:rFonts w:ascii="宋体" w:eastAsia="宋体" w:hAnsi="宋体" w:cs="宋体"/>
                <w:szCs w:val="21"/>
              </w:rPr>
              <w:t>签证内容（包含签证事由、图示尺寸、工程量、施工方法、所使用的材料及设备相关技术参数、原始数据</w:t>
            </w:r>
            <w:r>
              <w:rPr>
                <w:rFonts w:ascii="宋体" w:eastAsia="宋体" w:hAnsi="宋体" w:cs="宋体"/>
                <w:szCs w:val="21"/>
              </w:rPr>
              <w:t>、影像资料</w:t>
            </w:r>
            <w:r>
              <w:rPr>
                <w:rFonts w:ascii="宋体" w:eastAsia="宋体" w:hAnsi="宋体" w:cs="宋体"/>
                <w:szCs w:val="21"/>
              </w:rPr>
              <w:t>等）明显与实际不符或签证数量严重偏离的</w:t>
            </w:r>
            <w:r>
              <w:rPr>
                <w:rFonts w:ascii="宋体" w:eastAsia="宋体" w:hAnsi="宋体" w:cs="宋体"/>
                <w:szCs w:val="21"/>
              </w:rPr>
              <w:t>。</w:t>
            </w:r>
          </w:p>
        </w:tc>
        <w:tc>
          <w:tcPr>
            <w:tcW w:w="4845" w:type="dxa"/>
            <w:noWrap w:val="0"/>
            <w:vAlign w:val="center"/>
          </w:tcPr>
          <w:p w14:paraId="052AD871">
            <w:pPr>
              <w:adjustRightInd w:val="0"/>
              <w:snapToGrid w:val="0"/>
              <w:rPr>
                <w:rFonts w:ascii="宋体" w:eastAsia="宋体" w:hAnsi="宋体" w:cs="宋体"/>
                <w:szCs w:val="21"/>
              </w:rPr>
            </w:pPr>
            <w:r>
              <w:rPr>
                <w:rFonts w:ascii="宋体" w:eastAsia="宋体" w:hAnsi="宋体" w:cs="宋体"/>
                <w:szCs w:val="21"/>
              </w:rPr>
              <w:t>由此造成的经济损失，给予现场核实人员扣分处理</w:t>
            </w:r>
            <w:r>
              <w:rPr>
                <w:rFonts w:ascii="宋体" w:eastAsia="宋体" w:hAnsi="宋体" w:cs="宋体"/>
                <w:szCs w:val="21"/>
              </w:rPr>
              <w:t>：</w:t>
            </w:r>
          </w:p>
          <w:p w14:paraId="1BB2B764">
            <w:pPr>
              <w:adjustRightInd w:val="0"/>
              <w:snapToGrid w:val="0"/>
              <w:rPr>
                <w:rFonts w:ascii="宋体" w:eastAsia="宋体" w:hAnsi="宋体" w:cs="宋体"/>
                <w:bCs/>
                <w:kern w:val="0"/>
                <w:szCs w:val="21"/>
              </w:rPr>
            </w:pPr>
            <w:r>
              <w:rPr>
                <w:rFonts w:ascii="宋体" w:eastAsia="宋体" w:hAnsi="宋体" w:cs="宋体"/>
                <w:szCs w:val="21"/>
              </w:rPr>
              <w:t>1、</w:t>
            </w:r>
            <w:r>
              <w:rPr>
                <w:rFonts w:ascii="宋体" w:eastAsia="宋体" w:hAnsi="宋体" w:cs="宋体"/>
                <w:szCs w:val="21"/>
              </w:rPr>
              <w:t>未造成损失的，给予1分/次扣分</w:t>
            </w:r>
            <w:r>
              <w:rPr>
                <w:rFonts w:ascii="宋体" w:eastAsia="宋体" w:hAnsi="宋体" w:cs="宋体"/>
                <w:bCs/>
                <w:kern w:val="0"/>
                <w:szCs w:val="21"/>
              </w:rPr>
              <w:t>；</w:t>
            </w:r>
          </w:p>
          <w:p w14:paraId="6539ABE6">
            <w:pPr>
              <w:adjustRightInd w:val="0"/>
              <w:snapToGrid w:val="0"/>
              <w:rPr>
                <w:rFonts w:ascii="宋体" w:eastAsia="宋体" w:hAnsi="宋体" w:cs="宋体"/>
                <w:bCs/>
                <w:kern w:val="0"/>
                <w:szCs w:val="21"/>
              </w:rPr>
            </w:pPr>
            <w:r>
              <w:rPr>
                <w:rFonts w:ascii="宋体" w:eastAsia="宋体" w:hAnsi="宋体" w:cs="宋体"/>
                <w:bCs/>
                <w:kern w:val="0"/>
                <w:szCs w:val="21"/>
              </w:rPr>
              <w:t>2、造成损失并可挽回的，</w:t>
            </w:r>
            <w:r>
              <w:rPr>
                <w:rFonts w:ascii="宋体" w:eastAsia="宋体" w:hAnsi="宋体" w:cs="宋体"/>
                <w:bCs/>
                <w:kern w:val="0"/>
                <w:szCs w:val="21"/>
              </w:rPr>
              <w:t>视情节轻重，对现场核实人给予1-5分/次扣分</w:t>
            </w:r>
            <w:r>
              <w:rPr>
                <w:rFonts w:ascii="宋体" w:eastAsia="宋体" w:hAnsi="宋体" w:cs="宋体"/>
                <w:bCs/>
                <w:kern w:val="0"/>
                <w:szCs w:val="21"/>
              </w:rPr>
              <w:t>；</w:t>
            </w:r>
          </w:p>
          <w:p w14:paraId="1DAEA647">
            <w:pPr>
              <w:adjustRightInd w:val="0"/>
              <w:snapToGrid w:val="0"/>
              <w:rPr>
                <w:rFonts w:ascii="宋体" w:eastAsia="宋体" w:hAnsi="宋体" w:cs="宋体"/>
                <w:bCs/>
                <w:kern w:val="0"/>
                <w:szCs w:val="21"/>
              </w:rPr>
            </w:pPr>
            <w:r>
              <w:rPr>
                <w:rFonts w:ascii="宋体" w:eastAsia="宋体" w:hAnsi="宋体" w:cs="宋体"/>
                <w:bCs/>
                <w:kern w:val="0"/>
                <w:szCs w:val="21"/>
              </w:rPr>
              <w:t>3、不能挽回损失的，按照双汇员工手册中相关规定进行处理。</w:t>
            </w:r>
          </w:p>
        </w:tc>
      </w:tr>
      <w:tr w14:paraId="479D2EBA">
        <w:tblPrEx>
          <w:tblW w:w="9720" w:type="dxa"/>
          <w:jc w:val="center"/>
          <w:tblLayout w:type="fixed"/>
          <w:tblCellMar>
            <w:top w:w="0" w:type="dxa"/>
            <w:left w:w="108" w:type="dxa"/>
            <w:bottom w:w="0" w:type="dxa"/>
            <w:right w:w="108" w:type="dxa"/>
          </w:tblCellMar>
        </w:tblPrEx>
        <w:trPr>
          <w:trHeight w:val="630"/>
          <w:jc w:val="center"/>
        </w:trPr>
        <w:tc>
          <w:tcPr>
            <w:tcW w:w="583" w:type="dxa"/>
            <w:noWrap w:val="0"/>
            <w:vAlign w:val="center"/>
          </w:tcPr>
          <w:p w14:paraId="5BDA85B0">
            <w:pPr>
              <w:tabs>
                <w:tab w:val="left" w:pos="425"/>
              </w:tabs>
              <w:adjustRightInd w:val="0"/>
              <w:snapToGrid w:val="0"/>
              <w:jc w:val="center"/>
              <w:rPr>
                <w:rFonts w:ascii="宋体" w:eastAsia="宋体" w:hAnsi="宋体" w:cs="宋体"/>
                <w:szCs w:val="21"/>
              </w:rPr>
            </w:pPr>
            <w:r>
              <w:rPr>
                <w:rFonts w:ascii="宋体" w:eastAsia="宋体" w:hAnsi="宋体" w:cs="宋体"/>
                <w:szCs w:val="21"/>
              </w:rPr>
              <w:t>4</w:t>
            </w:r>
          </w:p>
        </w:tc>
        <w:tc>
          <w:tcPr>
            <w:tcW w:w="4292" w:type="dxa"/>
            <w:noWrap w:val="0"/>
            <w:vAlign w:val="center"/>
          </w:tcPr>
          <w:p w14:paraId="72E66DEF">
            <w:pPr>
              <w:rPr>
                <w:rFonts w:ascii="宋体" w:eastAsia="宋体" w:hAnsi="宋体" w:cs="宋体"/>
                <w:szCs w:val="21"/>
              </w:rPr>
            </w:pPr>
            <w:r>
              <w:rPr>
                <w:rFonts w:ascii="宋体" w:eastAsia="宋体" w:hAnsi="宋体" w:cs="宋体"/>
                <w:szCs w:val="21"/>
              </w:rPr>
              <w:t>重复签证</w:t>
            </w:r>
          </w:p>
        </w:tc>
        <w:tc>
          <w:tcPr>
            <w:tcW w:w="4845" w:type="dxa"/>
            <w:noWrap w:val="0"/>
            <w:vAlign w:val="center"/>
          </w:tcPr>
          <w:p w14:paraId="52E678A3">
            <w:pPr>
              <w:adjustRightInd w:val="0"/>
              <w:snapToGrid w:val="0"/>
              <w:rPr>
                <w:rFonts w:ascii="宋体" w:eastAsia="宋体" w:hAnsi="宋体" w:cs="宋体"/>
                <w:szCs w:val="21"/>
              </w:rPr>
            </w:pPr>
            <w:r>
              <w:rPr>
                <w:rFonts w:ascii="宋体" w:eastAsia="宋体" w:hAnsi="宋体" w:cs="宋体"/>
                <w:szCs w:val="21"/>
              </w:rPr>
              <w:t>由此造成的经济损失，给予现场核实人员扣分处理</w:t>
            </w:r>
            <w:r>
              <w:rPr>
                <w:rFonts w:ascii="宋体" w:eastAsia="宋体" w:hAnsi="宋体" w:cs="宋体"/>
                <w:szCs w:val="21"/>
              </w:rPr>
              <w:t>：</w:t>
            </w:r>
          </w:p>
          <w:p w14:paraId="5AFEAC6D">
            <w:pPr>
              <w:adjustRightInd w:val="0"/>
              <w:snapToGrid w:val="0"/>
              <w:rPr>
                <w:rFonts w:ascii="宋体" w:eastAsia="宋体" w:hAnsi="宋体" w:cs="宋体"/>
                <w:bCs/>
                <w:kern w:val="0"/>
                <w:szCs w:val="21"/>
              </w:rPr>
            </w:pPr>
            <w:r>
              <w:rPr>
                <w:rFonts w:ascii="宋体" w:eastAsia="宋体" w:hAnsi="宋体" w:cs="宋体"/>
                <w:szCs w:val="21"/>
              </w:rPr>
              <w:t>1、</w:t>
            </w:r>
            <w:r>
              <w:rPr>
                <w:rFonts w:ascii="宋体" w:eastAsia="宋体" w:hAnsi="宋体" w:cs="宋体"/>
                <w:szCs w:val="21"/>
              </w:rPr>
              <w:t>未造成损失的，给予1分/次扣分</w:t>
            </w:r>
            <w:r>
              <w:rPr>
                <w:rFonts w:ascii="宋体" w:eastAsia="宋体" w:hAnsi="宋体" w:cs="宋体"/>
                <w:bCs/>
                <w:kern w:val="0"/>
                <w:szCs w:val="21"/>
              </w:rPr>
              <w:t>；</w:t>
            </w:r>
          </w:p>
          <w:p w14:paraId="44B38D4F">
            <w:pPr>
              <w:adjustRightInd w:val="0"/>
              <w:snapToGrid w:val="0"/>
              <w:rPr>
                <w:rFonts w:ascii="宋体" w:eastAsia="宋体" w:hAnsi="宋体" w:cs="宋体"/>
                <w:bCs/>
                <w:kern w:val="0"/>
                <w:szCs w:val="21"/>
              </w:rPr>
            </w:pPr>
            <w:r>
              <w:rPr>
                <w:rFonts w:ascii="宋体" w:eastAsia="宋体" w:hAnsi="宋体" w:cs="宋体"/>
                <w:bCs/>
                <w:kern w:val="0"/>
                <w:szCs w:val="21"/>
              </w:rPr>
              <w:t>2、造成损失并可挽回的，</w:t>
            </w:r>
            <w:r>
              <w:rPr>
                <w:rFonts w:ascii="宋体" w:eastAsia="宋体" w:hAnsi="宋体" w:cs="宋体"/>
                <w:bCs/>
                <w:kern w:val="0"/>
                <w:szCs w:val="21"/>
              </w:rPr>
              <w:t>视情节轻重，对现场核实人给予1-5分/次扣分</w:t>
            </w:r>
            <w:r>
              <w:rPr>
                <w:rFonts w:ascii="宋体" w:eastAsia="宋体" w:hAnsi="宋体" w:cs="宋体"/>
                <w:bCs/>
                <w:kern w:val="0"/>
                <w:szCs w:val="21"/>
              </w:rPr>
              <w:t>；</w:t>
            </w:r>
          </w:p>
          <w:p w14:paraId="7083410D">
            <w:pPr>
              <w:rPr>
                <w:rFonts w:ascii="宋体" w:eastAsia="宋体" w:hAnsi="宋体" w:cs="宋体"/>
                <w:bCs/>
                <w:kern w:val="0"/>
                <w:szCs w:val="21"/>
              </w:rPr>
            </w:pPr>
            <w:r>
              <w:rPr>
                <w:rFonts w:ascii="宋体" w:eastAsia="宋体" w:hAnsi="宋体" w:cs="宋体"/>
                <w:bCs/>
                <w:kern w:val="0"/>
                <w:szCs w:val="21"/>
              </w:rPr>
              <w:t>3、不能挽回损失的，按照双汇员工手册中相关规定进行处理。</w:t>
            </w:r>
          </w:p>
        </w:tc>
      </w:tr>
      <w:tr w14:paraId="6BB17F95">
        <w:tblPrEx>
          <w:tblW w:w="9720" w:type="dxa"/>
          <w:jc w:val="center"/>
          <w:tblLayout w:type="fixed"/>
          <w:tblCellMar>
            <w:top w:w="0" w:type="dxa"/>
            <w:left w:w="108" w:type="dxa"/>
            <w:bottom w:w="0" w:type="dxa"/>
            <w:right w:w="108" w:type="dxa"/>
          </w:tblCellMar>
        </w:tblPrEx>
        <w:trPr>
          <w:trHeight w:val="839"/>
          <w:jc w:val="center"/>
        </w:trPr>
        <w:tc>
          <w:tcPr>
            <w:tcW w:w="583" w:type="dxa"/>
            <w:noWrap w:val="0"/>
            <w:vAlign w:val="center"/>
          </w:tcPr>
          <w:p w14:paraId="35661BBE">
            <w:pPr>
              <w:tabs>
                <w:tab w:val="left" w:pos="425"/>
              </w:tabs>
              <w:adjustRightInd w:val="0"/>
              <w:snapToGrid w:val="0"/>
              <w:jc w:val="center"/>
              <w:rPr>
                <w:rFonts w:ascii="宋体" w:eastAsia="宋体" w:hAnsi="宋体" w:cs="宋体"/>
                <w:szCs w:val="21"/>
              </w:rPr>
            </w:pPr>
            <w:r>
              <w:rPr>
                <w:rFonts w:ascii="宋体" w:eastAsia="宋体" w:hAnsi="宋体" w:cs="宋体"/>
                <w:szCs w:val="21"/>
              </w:rPr>
              <w:t>5</w:t>
            </w:r>
          </w:p>
        </w:tc>
        <w:tc>
          <w:tcPr>
            <w:tcW w:w="4292" w:type="dxa"/>
            <w:noWrap w:val="0"/>
            <w:vAlign w:val="center"/>
          </w:tcPr>
          <w:p w14:paraId="02A2F8FE">
            <w:pPr>
              <w:adjustRightInd w:val="0"/>
              <w:snapToGrid w:val="0"/>
              <w:rPr>
                <w:rFonts w:ascii="宋体" w:eastAsia="宋体" w:hAnsi="宋体" w:cs="宋体"/>
                <w:szCs w:val="21"/>
              </w:rPr>
            </w:pPr>
            <w:r>
              <w:rPr>
                <w:rFonts w:ascii="宋体" w:eastAsia="宋体" w:hAnsi="宋体" w:cs="宋体"/>
                <w:szCs w:val="21"/>
              </w:rPr>
              <w:t>签证单意见与OA审批意见不一致及未通过</w:t>
            </w:r>
            <w:r>
              <w:rPr>
                <w:rFonts w:ascii="宋体" w:eastAsia="宋体" w:hAnsi="宋体" w:cs="宋体"/>
                <w:szCs w:val="21"/>
              </w:rPr>
              <w:t>线上</w:t>
            </w:r>
            <w:r>
              <w:rPr>
                <w:rFonts w:ascii="宋体" w:eastAsia="宋体" w:hAnsi="宋体" w:cs="宋体"/>
                <w:szCs w:val="21"/>
              </w:rPr>
              <w:t>OA审批</w:t>
            </w:r>
            <w:r>
              <w:rPr>
                <w:rFonts w:ascii="宋体" w:eastAsia="宋体" w:hAnsi="宋体" w:cs="宋体"/>
                <w:szCs w:val="21"/>
              </w:rPr>
              <w:t>直接办理纸质签证</w:t>
            </w:r>
            <w:r>
              <w:rPr>
                <w:rFonts w:ascii="宋体" w:eastAsia="宋体" w:hAnsi="宋体" w:cs="宋体"/>
                <w:szCs w:val="21"/>
              </w:rPr>
              <w:t>的</w:t>
            </w:r>
            <w:r>
              <w:rPr>
                <w:rFonts w:ascii="宋体" w:eastAsia="宋体" w:hAnsi="宋体" w:cs="宋体"/>
                <w:szCs w:val="21"/>
              </w:rPr>
              <w:t>。</w:t>
            </w:r>
          </w:p>
        </w:tc>
        <w:tc>
          <w:tcPr>
            <w:tcW w:w="4845" w:type="dxa"/>
            <w:noWrap w:val="0"/>
            <w:vAlign w:val="center"/>
          </w:tcPr>
          <w:p w14:paraId="1875C234">
            <w:pPr>
              <w:adjustRightInd w:val="0"/>
              <w:snapToGrid w:val="0"/>
              <w:rPr>
                <w:rFonts w:ascii="宋体" w:eastAsia="宋体" w:hAnsi="宋体" w:cs="宋体"/>
                <w:bCs/>
                <w:kern w:val="0"/>
                <w:szCs w:val="21"/>
              </w:rPr>
            </w:pPr>
            <w:r>
              <w:rPr>
                <w:rFonts w:ascii="宋体" w:eastAsia="宋体" w:hAnsi="宋体" w:cs="宋体"/>
                <w:szCs w:val="21"/>
              </w:rPr>
              <w:t>视情节轻重，对签证单签字人给予1-3分</w:t>
            </w:r>
            <w:r>
              <w:rPr>
                <w:rFonts w:ascii="宋体" w:eastAsia="宋体" w:hAnsi="宋体" w:cs="宋体"/>
                <w:szCs w:val="21"/>
              </w:rPr>
              <w:t>/次</w:t>
            </w:r>
            <w:r>
              <w:rPr>
                <w:rFonts w:ascii="宋体" w:eastAsia="宋体" w:hAnsi="宋体" w:cs="宋体"/>
                <w:szCs w:val="21"/>
              </w:rPr>
              <w:t>的扣分</w:t>
            </w:r>
            <w:r>
              <w:rPr>
                <w:rFonts w:ascii="宋体" w:eastAsia="宋体" w:hAnsi="宋体" w:cs="宋体"/>
                <w:szCs w:val="21"/>
              </w:rPr>
              <w:t>。</w:t>
            </w:r>
          </w:p>
        </w:tc>
      </w:tr>
      <w:tr w14:paraId="5A5BE11C">
        <w:tblPrEx>
          <w:tblW w:w="9720" w:type="dxa"/>
          <w:jc w:val="center"/>
          <w:tblLayout w:type="fixed"/>
          <w:tblCellMar>
            <w:top w:w="0" w:type="dxa"/>
            <w:left w:w="108" w:type="dxa"/>
            <w:bottom w:w="0" w:type="dxa"/>
            <w:right w:w="108" w:type="dxa"/>
          </w:tblCellMar>
        </w:tblPrEx>
        <w:trPr>
          <w:trHeight w:val="571"/>
          <w:jc w:val="center"/>
        </w:trPr>
        <w:tc>
          <w:tcPr>
            <w:tcW w:w="583" w:type="dxa"/>
            <w:noWrap w:val="0"/>
            <w:vAlign w:val="center"/>
          </w:tcPr>
          <w:p w14:paraId="6BAEB751">
            <w:pPr>
              <w:adjustRightInd w:val="0"/>
              <w:snapToGrid w:val="0"/>
              <w:jc w:val="center"/>
              <w:rPr>
                <w:rFonts w:ascii="宋体" w:eastAsia="宋体" w:hAnsi="宋体" w:cs="宋体"/>
                <w:szCs w:val="21"/>
              </w:rPr>
            </w:pPr>
            <w:r>
              <w:rPr>
                <w:rFonts w:ascii="宋体" w:eastAsia="宋体" w:hAnsi="宋体" w:cs="宋体"/>
                <w:szCs w:val="21"/>
              </w:rPr>
              <w:t>6</w:t>
            </w:r>
          </w:p>
        </w:tc>
        <w:tc>
          <w:tcPr>
            <w:tcW w:w="4292" w:type="dxa"/>
            <w:noWrap w:val="0"/>
            <w:vAlign w:val="center"/>
          </w:tcPr>
          <w:p w14:paraId="3669EE05">
            <w:pPr>
              <w:adjustRightInd w:val="0"/>
              <w:snapToGrid w:val="0"/>
              <w:rPr>
                <w:rFonts w:ascii="宋体" w:eastAsia="宋体" w:hAnsi="宋体" w:cs="宋体"/>
                <w:szCs w:val="21"/>
              </w:rPr>
            </w:pPr>
            <w:r>
              <w:rPr>
                <w:rFonts w:ascii="宋体" w:eastAsia="宋体" w:hAnsi="宋体" w:cs="宋体"/>
                <w:szCs w:val="21"/>
              </w:rPr>
              <w:t>无特殊情况，签证内容明显与合同条款相违背</w:t>
            </w:r>
            <w:r>
              <w:rPr>
                <w:rFonts w:ascii="宋体" w:eastAsia="宋体" w:hAnsi="宋体" w:cs="宋体"/>
                <w:szCs w:val="21"/>
              </w:rPr>
              <w:t>。</w:t>
            </w:r>
          </w:p>
        </w:tc>
        <w:tc>
          <w:tcPr>
            <w:tcW w:w="4845" w:type="dxa"/>
            <w:noWrap w:val="0"/>
            <w:vAlign w:val="center"/>
          </w:tcPr>
          <w:p w14:paraId="5C55AA55">
            <w:pPr>
              <w:adjustRightInd w:val="0"/>
              <w:snapToGrid w:val="0"/>
              <w:rPr>
                <w:rFonts w:ascii="宋体" w:eastAsia="宋体" w:hAnsi="宋体" w:cs="宋体"/>
                <w:szCs w:val="21"/>
              </w:rPr>
            </w:pPr>
            <w:r>
              <w:rPr>
                <w:rFonts w:ascii="宋体" w:eastAsia="宋体" w:hAnsi="宋体" w:cs="宋体"/>
                <w:szCs w:val="21"/>
              </w:rPr>
              <w:t>对</w:t>
            </w:r>
            <w:r>
              <w:rPr>
                <w:rFonts w:ascii="宋体" w:eastAsia="宋体" w:hAnsi="宋体" w:cs="宋体"/>
                <w:bCs/>
                <w:kern w:val="0"/>
                <w:szCs w:val="21"/>
              </w:rPr>
              <w:t>签证发起人及审核人</w:t>
            </w:r>
            <w:r>
              <w:rPr>
                <w:rFonts w:ascii="宋体" w:eastAsia="宋体" w:hAnsi="宋体" w:cs="宋体"/>
                <w:szCs w:val="21"/>
              </w:rPr>
              <w:t>各给予1-3分</w:t>
            </w:r>
            <w:r>
              <w:rPr>
                <w:rFonts w:ascii="宋体" w:eastAsia="宋体" w:hAnsi="宋体" w:cs="宋体"/>
                <w:szCs w:val="21"/>
              </w:rPr>
              <w:t>/次</w:t>
            </w:r>
            <w:r>
              <w:rPr>
                <w:rFonts w:ascii="宋体" w:eastAsia="宋体" w:hAnsi="宋体" w:cs="宋体"/>
                <w:szCs w:val="21"/>
              </w:rPr>
              <w:t>扣分</w:t>
            </w:r>
            <w:r>
              <w:rPr>
                <w:rFonts w:ascii="宋体" w:eastAsia="宋体" w:hAnsi="宋体" w:cs="宋体"/>
                <w:szCs w:val="21"/>
              </w:rPr>
              <w:t>。</w:t>
            </w:r>
          </w:p>
        </w:tc>
      </w:tr>
      <w:tr w14:paraId="7075E553">
        <w:tblPrEx>
          <w:tblW w:w="9720" w:type="dxa"/>
          <w:jc w:val="center"/>
          <w:tblLayout w:type="fixed"/>
          <w:tblCellMar>
            <w:top w:w="0" w:type="dxa"/>
            <w:left w:w="108" w:type="dxa"/>
            <w:bottom w:w="0" w:type="dxa"/>
            <w:right w:w="108" w:type="dxa"/>
          </w:tblCellMar>
        </w:tblPrEx>
        <w:trPr>
          <w:trHeight w:val="932"/>
          <w:jc w:val="center"/>
        </w:trPr>
        <w:tc>
          <w:tcPr>
            <w:tcW w:w="583" w:type="dxa"/>
            <w:noWrap w:val="0"/>
            <w:vAlign w:val="center"/>
          </w:tcPr>
          <w:p w14:paraId="3D96D2D2">
            <w:pPr>
              <w:adjustRightInd w:val="0"/>
              <w:snapToGrid w:val="0"/>
              <w:jc w:val="center"/>
              <w:rPr>
                <w:rFonts w:ascii="宋体" w:eastAsia="宋体" w:hAnsi="宋体" w:cs="宋体"/>
                <w:szCs w:val="21"/>
              </w:rPr>
            </w:pPr>
            <w:r>
              <w:rPr>
                <w:rFonts w:ascii="宋体" w:eastAsia="宋体" w:hAnsi="宋体" w:cs="宋体"/>
                <w:szCs w:val="21"/>
              </w:rPr>
              <w:t>7</w:t>
            </w:r>
          </w:p>
        </w:tc>
        <w:tc>
          <w:tcPr>
            <w:tcW w:w="4292" w:type="dxa"/>
            <w:noWrap w:val="0"/>
            <w:vAlign w:val="center"/>
          </w:tcPr>
          <w:p w14:paraId="60834337">
            <w:pPr>
              <w:adjustRightInd w:val="0"/>
              <w:snapToGrid w:val="0"/>
              <w:rPr>
                <w:rFonts w:ascii="宋体" w:eastAsia="宋体" w:hAnsi="宋体" w:cs="宋体"/>
                <w:szCs w:val="21"/>
              </w:rPr>
            </w:pPr>
            <w:r>
              <w:rPr>
                <w:rFonts w:ascii="宋体" w:eastAsia="宋体" w:hAnsi="宋体" w:cs="宋体"/>
                <w:szCs w:val="21"/>
              </w:rPr>
              <w:t>因发包人现场管理人员原因，补办签证</w:t>
            </w:r>
            <w:r>
              <w:rPr>
                <w:rFonts w:ascii="宋体" w:eastAsia="宋体" w:hAnsi="宋体" w:cs="宋体"/>
                <w:szCs w:val="21"/>
              </w:rPr>
              <w:t>。</w:t>
            </w:r>
          </w:p>
        </w:tc>
        <w:tc>
          <w:tcPr>
            <w:tcW w:w="4845" w:type="dxa"/>
            <w:noWrap w:val="0"/>
            <w:vAlign w:val="center"/>
          </w:tcPr>
          <w:p w14:paraId="47D6A0BE">
            <w:pPr>
              <w:adjustRightInd w:val="0"/>
              <w:snapToGrid w:val="0"/>
              <w:rPr>
                <w:rFonts w:ascii="宋体" w:eastAsia="宋体" w:hAnsi="宋体" w:cs="宋体"/>
                <w:szCs w:val="21"/>
              </w:rPr>
            </w:pPr>
            <w:r>
              <w:rPr>
                <w:rFonts w:ascii="宋体" w:eastAsia="宋体" w:hAnsi="宋体" w:cs="宋体"/>
                <w:szCs w:val="21"/>
              </w:rPr>
              <w:t>对责任人给予1分/</w:t>
            </w:r>
            <w:r>
              <w:rPr>
                <w:rFonts w:ascii="宋体" w:eastAsia="宋体" w:hAnsi="宋体" w:cs="宋体"/>
                <w:szCs w:val="21"/>
              </w:rPr>
              <w:t>次</w:t>
            </w:r>
            <w:r>
              <w:rPr>
                <w:rFonts w:ascii="宋体" w:eastAsia="宋体" w:hAnsi="宋体" w:cs="宋体"/>
                <w:szCs w:val="21"/>
              </w:rPr>
              <w:t>扣</w:t>
            </w:r>
            <w:r>
              <w:rPr>
                <w:rFonts w:ascii="宋体" w:eastAsia="宋体" w:hAnsi="宋体" w:cs="宋体"/>
                <w:szCs w:val="21"/>
              </w:rPr>
              <w:t>分</w:t>
            </w:r>
            <w:r>
              <w:rPr>
                <w:rFonts w:ascii="宋体" w:eastAsia="宋体" w:hAnsi="宋体" w:cs="宋体"/>
                <w:szCs w:val="21"/>
              </w:rPr>
              <w:t>，若签证无法核实，由此造成的经济损失，</w:t>
            </w:r>
            <w:r>
              <w:rPr>
                <w:rFonts w:ascii="宋体" w:eastAsia="宋体" w:hAnsi="宋体" w:cs="宋体"/>
                <w:szCs w:val="21"/>
              </w:rPr>
              <w:t>给予</w:t>
            </w:r>
            <w:r>
              <w:rPr>
                <w:rFonts w:ascii="宋体" w:eastAsia="宋体" w:hAnsi="宋体" w:cs="宋体"/>
                <w:szCs w:val="21"/>
              </w:rPr>
              <w:t>责任人2-3分/次扣</w:t>
            </w:r>
            <w:r>
              <w:rPr>
                <w:rFonts w:ascii="宋体" w:eastAsia="宋体" w:hAnsi="宋体" w:cs="宋体"/>
                <w:szCs w:val="21"/>
              </w:rPr>
              <w:t>分。</w:t>
            </w:r>
          </w:p>
        </w:tc>
      </w:tr>
      <w:tr w14:paraId="76EE0C53">
        <w:tblPrEx>
          <w:tblW w:w="9720" w:type="dxa"/>
          <w:jc w:val="center"/>
          <w:tblLayout w:type="fixed"/>
          <w:tblCellMar>
            <w:top w:w="0" w:type="dxa"/>
            <w:left w:w="108" w:type="dxa"/>
            <w:bottom w:w="0" w:type="dxa"/>
            <w:right w:w="108" w:type="dxa"/>
          </w:tblCellMar>
        </w:tblPrEx>
        <w:trPr>
          <w:trHeight w:val="1256"/>
          <w:jc w:val="center"/>
        </w:trPr>
        <w:tc>
          <w:tcPr>
            <w:tcW w:w="583" w:type="dxa"/>
            <w:noWrap w:val="0"/>
            <w:vAlign w:val="center"/>
          </w:tcPr>
          <w:p w14:paraId="65E02894">
            <w:pPr>
              <w:adjustRightInd w:val="0"/>
              <w:snapToGrid w:val="0"/>
              <w:jc w:val="center"/>
              <w:rPr>
                <w:rFonts w:ascii="宋体" w:eastAsia="宋体" w:hAnsi="宋体" w:cs="宋体"/>
                <w:szCs w:val="21"/>
              </w:rPr>
            </w:pPr>
            <w:r>
              <w:rPr>
                <w:rFonts w:ascii="宋体" w:eastAsia="宋体" w:hAnsi="宋体" w:cs="宋体"/>
                <w:szCs w:val="21"/>
              </w:rPr>
              <w:t>8</w:t>
            </w:r>
          </w:p>
        </w:tc>
        <w:tc>
          <w:tcPr>
            <w:tcW w:w="4292" w:type="dxa"/>
            <w:noWrap w:val="0"/>
            <w:vAlign w:val="center"/>
          </w:tcPr>
          <w:p w14:paraId="00A0014E">
            <w:pPr>
              <w:adjustRightInd w:val="0"/>
              <w:snapToGrid w:val="0"/>
              <w:rPr>
                <w:rFonts w:ascii="宋体" w:eastAsia="宋体" w:hAnsi="宋体" w:cs="宋体"/>
                <w:szCs w:val="21"/>
              </w:rPr>
            </w:pPr>
            <w:r>
              <w:rPr>
                <w:rFonts w:ascii="宋体" w:eastAsia="宋体" w:hAnsi="宋体" w:cs="宋体"/>
                <w:szCs w:val="21"/>
              </w:rPr>
              <w:t>当月未发生签证，但未与承包人签订本月《无签证承诺书》；当月发生的签证，未签订《工程签证单（事后）》登记汇总表</w:t>
            </w:r>
            <w:r>
              <w:rPr>
                <w:rFonts w:ascii="宋体" w:eastAsia="宋体" w:hAnsi="宋体" w:cs="宋体"/>
                <w:szCs w:val="21"/>
              </w:rPr>
              <w:t>。</w:t>
            </w:r>
          </w:p>
        </w:tc>
        <w:tc>
          <w:tcPr>
            <w:tcW w:w="4845" w:type="dxa"/>
            <w:noWrap w:val="0"/>
            <w:vAlign w:val="center"/>
          </w:tcPr>
          <w:p w14:paraId="3B83F51F">
            <w:pPr>
              <w:adjustRightInd w:val="0"/>
              <w:snapToGrid w:val="0"/>
              <w:rPr>
                <w:rFonts w:ascii="宋体" w:eastAsia="宋体" w:hAnsi="宋体" w:cs="宋体"/>
                <w:szCs w:val="21"/>
              </w:rPr>
            </w:pPr>
            <w:r>
              <w:rPr>
                <w:rFonts w:ascii="宋体" w:eastAsia="宋体" w:hAnsi="宋体" w:cs="宋体"/>
                <w:szCs w:val="21"/>
              </w:rPr>
              <w:t>对工程师</w:t>
            </w:r>
            <w:r>
              <w:rPr>
                <w:rFonts w:ascii="宋体" w:eastAsia="宋体" w:hAnsi="宋体" w:cs="宋体"/>
                <w:szCs w:val="21"/>
              </w:rPr>
              <w:t>/</w:t>
            </w:r>
            <w:r>
              <w:rPr>
                <w:rFonts w:ascii="宋体" w:eastAsia="宋体" w:hAnsi="宋体" w:cs="宋体"/>
                <w:szCs w:val="21"/>
              </w:rPr>
              <w:t>项目主管</w:t>
            </w:r>
            <w:r>
              <w:rPr>
                <w:rFonts w:ascii="宋体" w:eastAsia="宋体" w:hAnsi="宋体" w:cs="宋体"/>
                <w:szCs w:val="21"/>
              </w:rPr>
              <w:t>给予</w:t>
            </w:r>
            <w:r>
              <w:rPr>
                <w:rFonts w:ascii="宋体" w:eastAsia="宋体" w:hAnsi="宋体" w:cs="宋体"/>
                <w:szCs w:val="21"/>
              </w:rPr>
              <w:t>1-3分/</w:t>
            </w:r>
            <w:r>
              <w:rPr>
                <w:rFonts w:ascii="宋体" w:eastAsia="宋体" w:hAnsi="宋体" w:cs="宋体"/>
                <w:szCs w:val="21"/>
              </w:rPr>
              <w:t>次</w:t>
            </w:r>
            <w:r>
              <w:rPr>
                <w:rFonts w:ascii="宋体" w:eastAsia="宋体" w:hAnsi="宋体" w:cs="宋体"/>
                <w:szCs w:val="21"/>
              </w:rPr>
              <w:t>扣分；5分封顶</w:t>
            </w:r>
            <w:r>
              <w:rPr>
                <w:rFonts w:ascii="宋体" w:eastAsia="宋体" w:hAnsi="宋体" w:cs="宋体"/>
                <w:szCs w:val="21"/>
              </w:rPr>
              <w:t>。</w:t>
            </w:r>
          </w:p>
        </w:tc>
      </w:tr>
      <w:tr w14:paraId="01FAB95E">
        <w:tblPrEx>
          <w:tblW w:w="9720" w:type="dxa"/>
          <w:jc w:val="center"/>
          <w:tblLayout w:type="fixed"/>
          <w:tblCellMar>
            <w:top w:w="0" w:type="dxa"/>
            <w:left w:w="108" w:type="dxa"/>
            <w:bottom w:w="0" w:type="dxa"/>
            <w:right w:w="108" w:type="dxa"/>
          </w:tblCellMar>
        </w:tblPrEx>
        <w:trPr>
          <w:trHeight w:val="90"/>
          <w:jc w:val="center"/>
        </w:trPr>
        <w:tc>
          <w:tcPr>
            <w:tcW w:w="583" w:type="dxa"/>
            <w:noWrap w:val="0"/>
            <w:vAlign w:val="center"/>
          </w:tcPr>
          <w:p w14:paraId="48907F3E">
            <w:pPr>
              <w:adjustRightInd w:val="0"/>
              <w:snapToGrid w:val="0"/>
              <w:jc w:val="center"/>
              <w:rPr>
                <w:rFonts w:ascii="宋体" w:eastAsia="宋体" w:hAnsi="宋体" w:cs="宋体"/>
                <w:szCs w:val="21"/>
              </w:rPr>
            </w:pPr>
            <w:r>
              <w:rPr>
                <w:rFonts w:ascii="宋体" w:eastAsia="宋体" w:hAnsi="宋体" w:cs="宋体"/>
                <w:szCs w:val="21"/>
              </w:rPr>
              <w:t>9</w:t>
            </w:r>
          </w:p>
        </w:tc>
        <w:tc>
          <w:tcPr>
            <w:tcW w:w="4292" w:type="dxa"/>
            <w:noWrap w:val="0"/>
            <w:vAlign w:val="center"/>
          </w:tcPr>
          <w:p w14:paraId="6B43C2EB">
            <w:pPr>
              <w:adjustRightInd w:val="0"/>
              <w:snapToGrid w:val="0"/>
              <w:rPr>
                <w:rFonts w:ascii="宋体" w:eastAsia="宋体" w:hAnsi="宋体" w:cs="宋体"/>
                <w:szCs w:val="21"/>
              </w:rPr>
            </w:pPr>
            <w:r>
              <w:rPr>
                <w:rFonts w:ascii="宋体" w:eastAsia="宋体" w:hAnsi="宋体" w:cs="宋体"/>
                <w:szCs w:val="21"/>
              </w:rPr>
              <w:t>未通知相关人员现场核实签证</w:t>
            </w:r>
            <w:r>
              <w:rPr>
                <w:rFonts w:ascii="宋体" w:eastAsia="宋体" w:hAnsi="宋体" w:cs="宋体"/>
                <w:szCs w:val="21"/>
              </w:rPr>
              <w:t>。</w:t>
            </w:r>
          </w:p>
        </w:tc>
        <w:tc>
          <w:tcPr>
            <w:tcW w:w="4845" w:type="dxa"/>
            <w:noWrap w:val="0"/>
            <w:vAlign w:val="center"/>
          </w:tcPr>
          <w:p w14:paraId="33C5F693">
            <w:pPr>
              <w:adjustRightInd w:val="0"/>
              <w:snapToGrid w:val="0"/>
              <w:rPr>
                <w:rFonts w:ascii="宋体" w:eastAsia="宋体" w:hAnsi="宋体" w:cs="宋体"/>
                <w:szCs w:val="21"/>
              </w:rPr>
            </w:pPr>
            <w:r>
              <w:rPr>
                <w:rFonts w:ascii="宋体" w:eastAsia="宋体" w:hAnsi="宋体" w:cs="宋体"/>
                <w:szCs w:val="21"/>
              </w:rPr>
              <w:t>对工程师</w:t>
            </w:r>
            <w:r>
              <w:rPr>
                <w:rFonts w:ascii="宋体" w:eastAsia="宋体" w:hAnsi="宋体" w:cs="宋体"/>
                <w:szCs w:val="21"/>
              </w:rPr>
              <w:t>/</w:t>
            </w:r>
            <w:r>
              <w:rPr>
                <w:rFonts w:ascii="宋体" w:eastAsia="宋体" w:hAnsi="宋体" w:cs="宋体"/>
                <w:szCs w:val="21"/>
              </w:rPr>
              <w:t>项目主管</w:t>
            </w:r>
            <w:r>
              <w:rPr>
                <w:rFonts w:ascii="宋体" w:eastAsia="宋体" w:hAnsi="宋体" w:cs="宋体"/>
                <w:szCs w:val="21"/>
              </w:rPr>
              <w:t>给予</w:t>
            </w:r>
            <w:r>
              <w:rPr>
                <w:rFonts w:ascii="宋体" w:eastAsia="宋体" w:hAnsi="宋体" w:cs="宋体"/>
                <w:szCs w:val="21"/>
              </w:rPr>
              <w:t>1分/</w:t>
            </w:r>
            <w:r>
              <w:rPr>
                <w:rFonts w:ascii="宋体" w:eastAsia="宋体" w:hAnsi="宋体" w:cs="宋体"/>
                <w:szCs w:val="21"/>
              </w:rPr>
              <w:t>次扣分</w:t>
            </w:r>
            <w:r>
              <w:rPr>
                <w:rFonts w:ascii="宋体" w:eastAsia="宋体" w:hAnsi="宋体" w:cs="宋体"/>
                <w:szCs w:val="21"/>
              </w:rPr>
              <w:t>，5分封顶</w:t>
            </w:r>
            <w:r>
              <w:rPr>
                <w:rFonts w:ascii="宋体" w:eastAsia="宋体" w:hAnsi="宋体" w:cs="宋体"/>
                <w:szCs w:val="21"/>
              </w:rPr>
              <w:t>。</w:t>
            </w:r>
          </w:p>
        </w:tc>
      </w:tr>
      <w:tr w14:paraId="723991DF">
        <w:tblPrEx>
          <w:tblW w:w="9720" w:type="dxa"/>
          <w:jc w:val="center"/>
          <w:tblLayout w:type="fixed"/>
          <w:tblCellMar>
            <w:top w:w="0" w:type="dxa"/>
            <w:left w:w="108" w:type="dxa"/>
            <w:bottom w:w="0" w:type="dxa"/>
            <w:right w:w="108" w:type="dxa"/>
          </w:tblCellMar>
        </w:tblPrEx>
        <w:trPr>
          <w:trHeight w:val="932"/>
          <w:jc w:val="center"/>
        </w:trPr>
        <w:tc>
          <w:tcPr>
            <w:tcW w:w="583" w:type="dxa"/>
            <w:noWrap w:val="0"/>
            <w:vAlign w:val="center"/>
          </w:tcPr>
          <w:p w14:paraId="55970DEE">
            <w:pPr>
              <w:adjustRightInd w:val="0"/>
              <w:snapToGrid w:val="0"/>
              <w:jc w:val="center"/>
              <w:rPr>
                <w:rFonts w:ascii="宋体" w:eastAsia="宋体" w:hAnsi="宋体" w:cs="宋体"/>
                <w:szCs w:val="21"/>
              </w:rPr>
            </w:pPr>
            <w:r>
              <w:rPr>
                <w:rFonts w:ascii="宋体" w:eastAsia="宋体" w:hAnsi="宋体" w:cs="宋体"/>
                <w:szCs w:val="21"/>
              </w:rPr>
              <w:t>10</w:t>
            </w:r>
          </w:p>
        </w:tc>
        <w:tc>
          <w:tcPr>
            <w:tcW w:w="4292" w:type="dxa"/>
            <w:noWrap w:val="0"/>
            <w:vAlign w:val="center"/>
          </w:tcPr>
          <w:p w14:paraId="1C3A3FDF">
            <w:pPr>
              <w:adjustRightInd w:val="0"/>
              <w:snapToGrid w:val="0"/>
              <w:rPr>
                <w:rFonts w:ascii="宋体" w:eastAsia="宋体" w:hAnsi="宋体" w:cs="宋体"/>
                <w:szCs w:val="21"/>
              </w:rPr>
            </w:pPr>
            <w:r>
              <w:rPr>
                <w:rFonts w:ascii="宋体" w:eastAsia="宋体" w:hAnsi="宋体" w:cs="宋体"/>
                <w:szCs w:val="21"/>
              </w:rPr>
              <w:t>无特殊情况，接到现场核实通知后，不到现场核实或不安排人员现场核实签证</w:t>
            </w:r>
            <w:r>
              <w:rPr>
                <w:rFonts w:ascii="宋体" w:eastAsia="宋体" w:hAnsi="宋体" w:cs="宋体"/>
                <w:szCs w:val="21"/>
              </w:rPr>
              <w:t>。</w:t>
            </w:r>
          </w:p>
        </w:tc>
        <w:tc>
          <w:tcPr>
            <w:tcW w:w="4845" w:type="dxa"/>
            <w:noWrap w:val="0"/>
            <w:vAlign w:val="center"/>
          </w:tcPr>
          <w:p w14:paraId="19B1C04E">
            <w:pPr>
              <w:adjustRightInd w:val="0"/>
              <w:snapToGrid w:val="0"/>
              <w:rPr>
                <w:rFonts w:ascii="宋体" w:eastAsia="宋体" w:hAnsi="宋体" w:cs="宋体"/>
                <w:szCs w:val="21"/>
              </w:rPr>
            </w:pPr>
            <w:r>
              <w:rPr>
                <w:rFonts w:ascii="宋体" w:eastAsia="宋体" w:hAnsi="宋体" w:cs="宋体"/>
                <w:szCs w:val="21"/>
              </w:rPr>
              <w:t>对相关责任</w:t>
            </w:r>
            <w:r>
              <w:rPr>
                <w:rFonts w:ascii="宋体" w:eastAsia="宋体" w:hAnsi="宋体" w:cs="宋体"/>
                <w:szCs w:val="21"/>
              </w:rPr>
              <w:t>人给予</w:t>
            </w:r>
            <w:r>
              <w:rPr>
                <w:rFonts w:ascii="宋体" w:eastAsia="宋体" w:hAnsi="宋体" w:cs="宋体"/>
                <w:szCs w:val="21"/>
              </w:rPr>
              <w:t>1分/次</w:t>
            </w:r>
            <w:r>
              <w:rPr>
                <w:rFonts w:ascii="宋体" w:eastAsia="宋体" w:hAnsi="宋体" w:cs="宋体"/>
                <w:szCs w:val="21"/>
              </w:rPr>
              <w:t>扣分</w:t>
            </w:r>
            <w:r>
              <w:rPr>
                <w:rFonts w:ascii="宋体" w:eastAsia="宋体" w:hAnsi="宋体" w:cs="宋体"/>
                <w:szCs w:val="21"/>
              </w:rPr>
              <w:t>，5分封顶</w:t>
            </w:r>
            <w:r>
              <w:rPr>
                <w:rFonts w:ascii="宋体" w:eastAsia="宋体" w:hAnsi="宋体" w:cs="宋体"/>
                <w:szCs w:val="21"/>
              </w:rPr>
              <w:t>。</w:t>
            </w:r>
          </w:p>
        </w:tc>
      </w:tr>
      <w:tr w14:paraId="1BF19798">
        <w:tblPrEx>
          <w:tblW w:w="9720" w:type="dxa"/>
          <w:jc w:val="center"/>
          <w:tblLayout w:type="fixed"/>
          <w:tblCellMar>
            <w:top w:w="0" w:type="dxa"/>
            <w:left w:w="108" w:type="dxa"/>
            <w:bottom w:w="0" w:type="dxa"/>
            <w:right w:w="108" w:type="dxa"/>
          </w:tblCellMar>
        </w:tblPrEx>
        <w:trPr>
          <w:trHeight w:val="977"/>
          <w:jc w:val="center"/>
        </w:trPr>
        <w:tc>
          <w:tcPr>
            <w:tcW w:w="583" w:type="dxa"/>
            <w:noWrap w:val="0"/>
            <w:vAlign w:val="center"/>
          </w:tcPr>
          <w:p w14:paraId="6CFBE5EA">
            <w:pPr>
              <w:adjustRightInd w:val="0"/>
              <w:snapToGrid w:val="0"/>
              <w:jc w:val="center"/>
              <w:rPr>
                <w:rFonts w:ascii="宋体" w:eastAsia="宋体" w:hAnsi="宋体" w:cs="宋体"/>
                <w:szCs w:val="21"/>
              </w:rPr>
            </w:pPr>
            <w:r>
              <w:rPr>
                <w:rFonts w:ascii="宋体" w:eastAsia="宋体" w:hAnsi="宋体" w:cs="宋体"/>
                <w:bCs/>
                <w:szCs w:val="21"/>
              </w:rPr>
              <w:t>11</w:t>
            </w:r>
          </w:p>
        </w:tc>
        <w:tc>
          <w:tcPr>
            <w:tcW w:w="4292" w:type="dxa"/>
            <w:noWrap w:val="0"/>
            <w:vAlign w:val="center"/>
          </w:tcPr>
          <w:p w14:paraId="17582C45">
            <w:pPr>
              <w:adjustRightInd w:val="0"/>
              <w:snapToGrid w:val="0"/>
              <w:rPr>
                <w:rFonts w:ascii="宋体" w:eastAsia="宋体" w:hAnsi="宋体" w:cs="宋体"/>
                <w:szCs w:val="21"/>
              </w:rPr>
            </w:pPr>
            <w:r>
              <w:rPr>
                <w:rFonts w:ascii="宋体" w:eastAsia="宋体" w:hAnsi="宋体" w:cs="宋体"/>
                <w:szCs w:val="21"/>
              </w:rPr>
              <w:t>签证内容表述不清、缺少相关资料及相关审批流程，导致无法审核或无法办理预、结算</w:t>
            </w:r>
            <w:r>
              <w:rPr>
                <w:rFonts w:ascii="宋体" w:eastAsia="宋体" w:hAnsi="宋体" w:cs="宋体"/>
                <w:szCs w:val="21"/>
              </w:rPr>
              <w:t>。</w:t>
            </w:r>
          </w:p>
        </w:tc>
        <w:tc>
          <w:tcPr>
            <w:tcW w:w="4845" w:type="dxa"/>
            <w:noWrap w:val="0"/>
            <w:vAlign w:val="center"/>
          </w:tcPr>
          <w:p w14:paraId="6DFEB0DD">
            <w:pPr>
              <w:adjustRightInd w:val="0"/>
              <w:snapToGrid w:val="0"/>
              <w:rPr>
                <w:rFonts w:ascii="宋体" w:eastAsia="宋体" w:hAnsi="宋体" w:cs="宋体"/>
                <w:szCs w:val="21"/>
              </w:rPr>
            </w:pPr>
            <w:r>
              <w:rPr>
                <w:rFonts w:ascii="宋体" w:eastAsia="宋体" w:hAnsi="宋体" w:cs="宋体"/>
                <w:szCs w:val="21"/>
              </w:rPr>
              <w:t>对项目主管</w:t>
            </w:r>
            <w:r>
              <w:rPr>
                <w:rFonts w:ascii="宋体" w:eastAsia="宋体" w:hAnsi="宋体" w:cs="宋体"/>
                <w:szCs w:val="21"/>
              </w:rPr>
              <w:t>给予</w:t>
            </w:r>
            <w:r>
              <w:rPr>
                <w:rFonts w:ascii="宋体" w:eastAsia="宋体" w:hAnsi="宋体" w:cs="宋体"/>
                <w:szCs w:val="21"/>
              </w:rPr>
              <w:t>1分/</w:t>
            </w:r>
            <w:r>
              <w:rPr>
                <w:rFonts w:ascii="宋体" w:eastAsia="宋体" w:hAnsi="宋体" w:cs="宋体"/>
                <w:szCs w:val="21"/>
              </w:rPr>
              <w:t>次扣分</w:t>
            </w:r>
            <w:r>
              <w:rPr>
                <w:rFonts w:ascii="宋体" w:eastAsia="宋体" w:hAnsi="宋体" w:cs="宋体"/>
                <w:szCs w:val="21"/>
              </w:rPr>
              <w:t>，5分封顶</w:t>
            </w:r>
            <w:r>
              <w:rPr>
                <w:rFonts w:ascii="宋体" w:eastAsia="宋体" w:hAnsi="宋体" w:cs="宋体"/>
                <w:szCs w:val="21"/>
              </w:rPr>
              <w:t>。</w:t>
            </w:r>
          </w:p>
        </w:tc>
      </w:tr>
      <w:tr w14:paraId="0E5CDA3C">
        <w:tblPrEx>
          <w:tblW w:w="9720" w:type="dxa"/>
          <w:jc w:val="center"/>
          <w:tblLayout w:type="fixed"/>
          <w:tblCellMar>
            <w:top w:w="0" w:type="dxa"/>
            <w:left w:w="108" w:type="dxa"/>
            <w:bottom w:w="0" w:type="dxa"/>
            <w:right w:w="108" w:type="dxa"/>
          </w:tblCellMar>
        </w:tblPrEx>
        <w:trPr>
          <w:trHeight w:val="574"/>
          <w:jc w:val="center"/>
        </w:trPr>
        <w:tc>
          <w:tcPr>
            <w:tcW w:w="583" w:type="dxa"/>
            <w:noWrap w:val="0"/>
            <w:vAlign w:val="center"/>
          </w:tcPr>
          <w:p w14:paraId="51D8566B">
            <w:pPr>
              <w:adjustRightInd w:val="0"/>
              <w:snapToGrid w:val="0"/>
              <w:jc w:val="center"/>
              <w:rPr>
                <w:rFonts w:ascii="宋体" w:eastAsia="宋体" w:hAnsi="宋体" w:cs="宋体"/>
                <w:bCs/>
                <w:szCs w:val="21"/>
              </w:rPr>
            </w:pPr>
            <w:r>
              <w:rPr>
                <w:rFonts w:ascii="宋体" w:eastAsia="宋体" w:hAnsi="宋体" w:cs="宋体"/>
                <w:bCs/>
                <w:szCs w:val="21"/>
              </w:rPr>
              <w:t>12</w:t>
            </w:r>
          </w:p>
        </w:tc>
        <w:tc>
          <w:tcPr>
            <w:tcW w:w="4292" w:type="dxa"/>
            <w:noWrap w:val="0"/>
            <w:vAlign w:val="center"/>
          </w:tcPr>
          <w:p w14:paraId="26536467">
            <w:pPr>
              <w:adjustRightInd w:val="0"/>
              <w:snapToGrid w:val="0"/>
              <w:jc w:val="left"/>
              <w:rPr>
                <w:rFonts w:ascii="宋体" w:eastAsia="宋体" w:hAnsi="宋体" w:cs="宋体"/>
                <w:bCs/>
                <w:szCs w:val="21"/>
              </w:rPr>
            </w:pPr>
            <w:r>
              <w:rPr>
                <w:rFonts w:ascii="宋体" w:eastAsia="宋体" w:hAnsi="宋体" w:cs="宋体"/>
                <w:bCs/>
                <w:szCs w:val="21"/>
              </w:rPr>
              <w:t>未按时发起签证OA审批流程</w:t>
            </w:r>
            <w:r>
              <w:rPr>
                <w:rFonts w:ascii="宋体" w:eastAsia="宋体" w:hAnsi="宋体" w:cs="宋体"/>
                <w:bCs/>
                <w:szCs w:val="21"/>
              </w:rPr>
              <w:t>。</w:t>
            </w:r>
          </w:p>
        </w:tc>
        <w:tc>
          <w:tcPr>
            <w:tcW w:w="4845" w:type="dxa"/>
            <w:noWrap w:val="0"/>
            <w:vAlign w:val="center"/>
          </w:tcPr>
          <w:p w14:paraId="33567C01">
            <w:pPr>
              <w:adjustRightInd w:val="0"/>
              <w:snapToGrid w:val="0"/>
              <w:jc w:val="left"/>
              <w:rPr>
                <w:rFonts w:ascii="宋体" w:eastAsia="宋体" w:hAnsi="宋体" w:cs="宋体"/>
                <w:bCs/>
                <w:szCs w:val="21"/>
              </w:rPr>
            </w:pPr>
            <w:r>
              <w:rPr>
                <w:rFonts w:ascii="宋体" w:eastAsia="宋体" w:hAnsi="宋体" w:cs="宋体"/>
                <w:szCs w:val="21"/>
              </w:rPr>
              <w:t>对项目工程师/项目主管</w:t>
            </w:r>
            <w:r>
              <w:rPr>
                <w:rFonts w:ascii="宋体" w:eastAsia="宋体" w:hAnsi="宋体" w:cs="宋体"/>
                <w:szCs w:val="21"/>
              </w:rPr>
              <w:t>给予</w:t>
            </w:r>
            <w:r>
              <w:rPr>
                <w:rFonts w:ascii="宋体" w:eastAsia="宋体" w:hAnsi="宋体" w:cs="宋体"/>
                <w:szCs w:val="21"/>
              </w:rPr>
              <w:t>1分/次扣</w:t>
            </w:r>
            <w:r>
              <w:rPr>
                <w:rFonts w:ascii="宋体" w:eastAsia="宋体" w:hAnsi="宋体" w:cs="宋体"/>
                <w:szCs w:val="21"/>
              </w:rPr>
              <w:t>分</w:t>
            </w:r>
            <w:r>
              <w:rPr>
                <w:rFonts w:ascii="宋体" w:eastAsia="宋体" w:hAnsi="宋体" w:cs="宋体"/>
                <w:szCs w:val="21"/>
              </w:rPr>
              <w:t>，5分封顶</w:t>
            </w:r>
            <w:r>
              <w:rPr>
                <w:rFonts w:ascii="宋体" w:eastAsia="宋体" w:hAnsi="宋体" w:cs="宋体"/>
                <w:szCs w:val="21"/>
              </w:rPr>
              <w:t>。</w:t>
            </w:r>
          </w:p>
        </w:tc>
      </w:tr>
      <w:tr w14:paraId="51EE9438">
        <w:tblPrEx>
          <w:tblW w:w="9720" w:type="dxa"/>
          <w:jc w:val="center"/>
          <w:tblLayout w:type="fixed"/>
          <w:tblCellMar>
            <w:top w:w="0" w:type="dxa"/>
            <w:left w:w="108" w:type="dxa"/>
            <w:bottom w:w="0" w:type="dxa"/>
            <w:right w:w="108" w:type="dxa"/>
          </w:tblCellMar>
        </w:tblPrEx>
        <w:trPr>
          <w:trHeight w:val="962"/>
          <w:jc w:val="center"/>
        </w:trPr>
        <w:tc>
          <w:tcPr>
            <w:tcW w:w="583" w:type="dxa"/>
            <w:noWrap w:val="0"/>
            <w:vAlign w:val="center"/>
          </w:tcPr>
          <w:p w14:paraId="2096884C">
            <w:pPr>
              <w:adjustRightInd w:val="0"/>
              <w:snapToGrid w:val="0"/>
              <w:jc w:val="center"/>
              <w:rPr>
                <w:rFonts w:ascii="宋体" w:eastAsia="宋体" w:hAnsi="宋体" w:cs="宋体"/>
                <w:bCs/>
                <w:szCs w:val="21"/>
              </w:rPr>
            </w:pPr>
            <w:r>
              <w:rPr>
                <w:rFonts w:ascii="宋体" w:eastAsia="宋体" w:hAnsi="宋体" w:cs="宋体"/>
                <w:bCs/>
                <w:szCs w:val="21"/>
              </w:rPr>
              <w:t>13</w:t>
            </w:r>
          </w:p>
        </w:tc>
        <w:tc>
          <w:tcPr>
            <w:tcW w:w="4292" w:type="dxa"/>
            <w:noWrap w:val="0"/>
            <w:vAlign w:val="center"/>
          </w:tcPr>
          <w:p w14:paraId="28A10847">
            <w:pPr>
              <w:adjustRightInd w:val="0"/>
              <w:snapToGrid w:val="0"/>
              <w:jc w:val="left"/>
              <w:rPr>
                <w:rFonts w:ascii="宋体" w:eastAsia="宋体" w:hAnsi="宋体" w:cs="宋体"/>
                <w:bCs/>
                <w:szCs w:val="21"/>
              </w:rPr>
            </w:pPr>
            <w:r>
              <w:rPr>
                <w:rFonts w:ascii="宋体" w:eastAsia="宋体" w:hAnsi="宋体" w:cs="宋体"/>
                <w:bCs/>
                <w:szCs w:val="21"/>
              </w:rPr>
              <w:t>未按时完成签证审核</w:t>
            </w:r>
            <w:r>
              <w:rPr>
                <w:rFonts w:ascii="宋体" w:eastAsia="宋体" w:hAnsi="宋体" w:cs="宋体"/>
                <w:bCs/>
                <w:szCs w:val="21"/>
              </w:rPr>
              <w:t>，或</w:t>
            </w:r>
            <w:r>
              <w:rPr>
                <w:rFonts w:ascii="宋体" w:eastAsia="宋体" w:hAnsi="宋体" w:cs="宋体"/>
                <w:bCs/>
                <w:szCs w:val="21"/>
              </w:rPr>
              <w:t>属于工程签证范围内的变动，需要办理签证却不办理的</w:t>
            </w:r>
            <w:r>
              <w:rPr>
                <w:rFonts w:ascii="宋体" w:eastAsia="宋体" w:hAnsi="宋体" w:cs="宋体"/>
                <w:bCs/>
                <w:szCs w:val="21"/>
              </w:rPr>
              <w:t>。</w:t>
            </w:r>
          </w:p>
        </w:tc>
        <w:tc>
          <w:tcPr>
            <w:tcW w:w="4845" w:type="dxa"/>
            <w:noWrap w:val="0"/>
            <w:vAlign w:val="center"/>
          </w:tcPr>
          <w:p w14:paraId="16B33890">
            <w:pPr>
              <w:adjustRightInd w:val="0"/>
              <w:snapToGrid w:val="0"/>
              <w:jc w:val="left"/>
              <w:rPr>
                <w:rFonts w:ascii="宋体" w:eastAsia="宋体" w:hAnsi="宋体" w:cs="宋体"/>
                <w:szCs w:val="21"/>
              </w:rPr>
            </w:pPr>
            <w:r>
              <w:rPr>
                <w:rFonts w:ascii="宋体" w:eastAsia="宋体" w:hAnsi="宋体" w:cs="宋体"/>
                <w:szCs w:val="21"/>
              </w:rPr>
              <w:t>对签证审核人</w:t>
            </w:r>
            <w:r>
              <w:rPr>
                <w:rFonts w:ascii="宋体" w:eastAsia="宋体" w:hAnsi="宋体" w:cs="宋体"/>
                <w:szCs w:val="21"/>
              </w:rPr>
              <w:t>给予</w:t>
            </w:r>
            <w:r>
              <w:rPr>
                <w:rFonts w:ascii="宋体" w:eastAsia="宋体" w:hAnsi="宋体" w:cs="宋体"/>
                <w:szCs w:val="21"/>
              </w:rPr>
              <w:t>0.5</w:t>
            </w:r>
            <w:r>
              <w:rPr>
                <w:rFonts w:ascii="宋体" w:eastAsia="宋体" w:hAnsi="宋体" w:cs="宋体"/>
                <w:szCs w:val="21"/>
              </w:rPr>
              <w:t>分</w:t>
            </w:r>
            <w:r>
              <w:rPr>
                <w:rFonts w:ascii="宋体" w:eastAsia="宋体" w:hAnsi="宋体" w:cs="宋体"/>
                <w:szCs w:val="21"/>
              </w:rPr>
              <w:t>/</w:t>
            </w:r>
            <w:r>
              <w:rPr>
                <w:rFonts w:ascii="宋体" w:eastAsia="宋体" w:hAnsi="宋体" w:cs="宋体"/>
                <w:szCs w:val="21"/>
              </w:rPr>
              <w:t>次</w:t>
            </w:r>
            <w:r>
              <w:rPr>
                <w:rFonts w:ascii="宋体" w:eastAsia="宋体" w:hAnsi="宋体" w:cs="宋体"/>
                <w:szCs w:val="21"/>
              </w:rPr>
              <w:t>扣</w:t>
            </w:r>
            <w:r>
              <w:rPr>
                <w:rFonts w:ascii="宋体" w:eastAsia="宋体" w:hAnsi="宋体" w:cs="宋体"/>
                <w:szCs w:val="21"/>
              </w:rPr>
              <w:t>分</w:t>
            </w:r>
            <w:r>
              <w:rPr>
                <w:rFonts w:ascii="宋体" w:eastAsia="宋体" w:hAnsi="宋体" w:cs="宋体"/>
                <w:szCs w:val="21"/>
              </w:rPr>
              <w:t>，5分封顶</w:t>
            </w:r>
          </w:p>
        </w:tc>
      </w:tr>
      <w:tr w14:paraId="727E8E9C">
        <w:tblPrEx>
          <w:tblW w:w="9720" w:type="dxa"/>
          <w:jc w:val="center"/>
          <w:tblLayout w:type="fixed"/>
          <w:tblCellMar>
            <w:top w:w="0" w:type="dxa"/>
            <w:left w:w="108" w:type="dxa"/>
            <w:bottom w:w="0" w:type="dxa"/>
            <w:right w:w="108" w:type="dxa"/>
          </w:tblCellMar>
        </w:tblPrEx>
        <w:trPr>
          <w:trHeight w:val="674"/>
          <w:jc w:val="center"/>
        </w:trPr>
        <w:tc>
          <w:tcPr>
            <w:tcW w:w="583" w:type="dxa"/>
            <w:noWrap w:val="0"/>
            <w:vAlign w:val="center"/>
          </w:tcPr>
          <w:p w14:paraId="403A1669">
            <w:pPr>
              <w:adjustRightInd w:val="0"/>
              <w:snapToGrid w:val="0"/>
              <w:jc w:val="center"/>
              <w:rPr>
                <w:rFonts w:ascii="宋体" w:eastAsia="宋体" w:hAnsi="宋体" w:cs="宋体"/>
                <w:szCs w:val="21"/>
              </w:rPr>
            </w:pPr>
            <w:r>
              <w:rPr>
                <w:rFonts w:ascii="宋体" w:eastAsia="宋体" w:hAnsi="宋体" w:cs="宋体"/>
                <w:szCs w:val="21"/>
              </w:rPr>
              <w:t>1</w:t>
            </w:r>
            <w:r>
              <w:rPr>
                <w:rFonts w:ascii="宋体" w:eastAsia="宋体" w:hAnsi="宋体" w:cs="宋体"/>
                <w:szCs w:val="21"/>
              </w:rPr>
              <w:t>4</w:t>
            </w:r>
          </w:p>
        </w:tc>
        <w:tc>
          <w:tcPr>
            <w:tcW w:w="4292" w:type="dxa"/>
            <w:noWrap w:val="0"/>
            <w:vAlign w:val="center"/>
          </w:tcPr>
          <w:p w14:paraId="05D81DA4">
            <w:pPr>
              <w:adjustRightInd w:val="0"/>
              <w:snapToGrid w:val="0"/>
              <w:rPr>
                <w:rFonts w:ascii="宋体" w:eastAsia="宋体" w:hAnsi="宋体" w:cs="宋体"/>
                <w:szCs w:val="21"/>
              </w:rPr>
            </w:pPr>
            <w:r>
              <w:rPr>
                <w:rFonts w:ascii="宋体" w:eastAsia="宋体" w:hAnsi="宋体" w:cs="宋体"/>
                <w:szCs w:val="21"/>
              </w:rPr>
              <w:t>其他与上述签证管理办法相违背的行为</w:t>
            </w:r>
            <w:r>
              <w:rPr>
                <w:rFonts w:ascii="宋体" w:eastAsia="宋体" w:hAnsi="宋体" w:cs="宋体"/>
                <w:szCs w:val="21"/>
              </w:rPr>
              <w:t>。</w:t>
            </w:r>
          </w:p>
        </w:tc>
        <w:tc>
          <w:tcPr>
            <w:tcW w:w="4845" w:type="dxa"/>
            <w:noWrap w:val="0"/>
            <w:vAlign w:val="center"/>
          </w:tcPr>
          <w:p w14:paraId="15A38579">
            <w:pPr>
              <w:adjustRightInd w:val="0"/>
              <w:snapToGrid w:val="0"/>
              <w:rPr>
                <w:rFonts w:ascii="宋体" w:eastAsia="宋体" w:hAnsi="宋体" w:cs="宋体"/>
                <w:szCs w:val="21"/>
              </w:rPr>
            </w:pPr>
            <w:r>
              <w:rPr>
                <w:rFonts w:ascii="宋体" w:eastAsia="宋体" w:hAnsi="宋体" w:cs="宋体"/>
                <w:szCs w:val="21"/>
              </w:rPr>
              <w:t>对相关责任人</w:t>
            </w:r>
            <w:r>
              <w:rPr>
                <w:rFonts w:ascii="宋体" w:eastAsia="宋体" w:hAnsi="宋体" w:cs="宋体"/>
                <w:szCs w:val="21"/>
              </w:rPr>
              <w:t>给予</w:t>
            </w:r>
            <w:r>
              <w:rPr>
                <w:rFonts w:ascii="宋体" w:eastAsia="宋体" w:hAnsi="宋体" w:cs="宋体"/>
                <w:szCs w:val="21"/>
              </w:rPr>
              <w:t>0.5-1分/次扣分，5分封顶</w:t>
            </w:r>
            <w:r>
              <w:rPr>
                <w:rFonts w:ascii="宋体" w:eastAsia="宋体" w:hAnsi="宋体" w:cs="宋体"/>
                <w:szCs w:val="21"/>
              </w:rPr>
              <w:t>。</w:t>
            </w:r>
          </w:p>
        </w:tc>
      </w:tr>
    </w:tbl>
    <w:p w14:paraId="0A60A0EE">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注：以上扣分由基建中心</w:t>
      </w:r>
      <w:r>
        <w:rPr>
          <w:rFonts w:ascii="宋体" w:hAnsi="宋体" w:cs="宋体" w:hint="eastAsia"/>
          <w:bCs/>
          <w:sz w:val="24"/>
        </w:rPr>
        <w:t>主管副主任</w:t>
      </w:r>
      <w:r>
        <w:rPr>
          <w:rFonts w:ascii="宋体" w:hAnsi="宋体" w:cs="宋体" w:hint="eastAsia"/>
          <w:bCs/>
          <w:sz w:val="24"/>
        </w:rPr>
        <w:t>每月考核时执行。</w:t>
      </w:r>
    </w:p>
    <w:p w14:paraId="38835DF8">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
          <w:bCs/>
          <w:sz w:val="24"/>
        </w:rPr>
        <w:t>4.</w:t>
      </w:r>
      <w:r>
        <w:rPr>
          <w:rFonts w:ascii="宋体" w:hAnsi="宋体" w:cs="宋体" w:hint="eastAsia"/>
          <w:b/>
          <w:bCs/>
          <w:sz w:val="24"/>
        </w:rPr>
        <w:t>2.7</w:t>
      </w:r>
      <w:r>
        <w:rPr>
          <w:rFonts w:ascii="宋体" w:hAnsi="宋体" w:cs="宋体" w:hint="eastAsia"/>
          <w:b/>
          <w:bCs/>
          <w:sz w:val="24"/>
        </w:rPr>
        <w:t xml:space="preserve">违规签证“对承包人”的处罚办法 </w:t>
      </w:r>
      <w:r>
        <w:rPr>
          <w:rFonts w:ascii="宋体" w:hAnsi="宋体" w:cs="宋体" w:hint="eastAsia"/>
          <w:bCs/>
          <w:sz w:val="24"/>
        </w:rPr>
        <w:t xml:space="preserve">  </w:t>
      </w:r>
    </w:p>
    <w:tbl>
      <w:tblPr>
        <w:tblStyle w:val="TableNormal"/>
        <w:tblW w:w="972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9"/>
        <w:gridCol w:w="4031"/>
        <w:gridCol w:w="4730"/>
      </w:tblGrid>
      <w:tr w14:paraId="00346B62">
        <w:tblPrEx>
          <w:tblW w:w="972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5"/>
        </w:trPr>
        <w:tc>
          <w:tcPr>
            <w:tcW w:w="959" w:type="dxa"/>
            <w:noWrap w:val="0"/>
            <w:vAlign w:val="center"/>
          </w:tcPr>
          <w:p w14:paraId="0A439E9B">
            <w:pPr>
              <w:adjustRightInd w:val="0"/>
              <w:snapToGrid w:val="0"/>
              <w:jc w:val="center"/>
              <w:rPr>
                <w:rFonts w:ascii="宋体" w:eastAsia="宋体" w:hAnsi="宋体" w:cs="宋体" w:hint="default"/>
                <w:b/>
                <w:bCs/>
                <w:szCs w:val="21"/>
              </w:rPr>
            </w:pPr>
            <w:r>
              <w:rPr>
                <w:rFonts w:ascii="宋体" w:eastAsia="宋体" w:hAnsi="宋体" w:cs="宋体"/>
                <w:b/>
                <w:szCs w:val="21"/>
              </w:rPr>
              <w:t>序号</w:t>
            </w:r>
          </w:p>
        </w:tc>
        <w:tc>
          <w:tcPr>
            <w:tcW w:w="4031" w:type="dxa"/>
            <w:noWrap w:val="0"/>
            <w:vAlign w:val="center"/>
          </w:tcPr>
          <w:p w14:paraId="1034446E">
            <w:pPr>
              <w:adjustRightInd w:val="0"/>
              <w:snapToGrid w:val="0"/>
              <w:jc w:val="center"/>
              <w:rPr>
                <w:rFonts w:ascii="宋体" w:eastAsia="宋体" w:hAnsi="宋体" w:cs="宋体" w:hint="default"/>
                <w:b/>
                <w:bCs/>
                <w:szCs w:val="21"/>
              </w:rPr>
            </w:pPr>
            <w:r>
              <w:rPr>
                <w:rFonts w:ascii="宋体" w:eastAsia="宋体" w:hAnsi="宋体" w:cs="宋体"/>
                <w:b/>
                <w:szCs w:val="21"/>
              </w:rPr>
              <w:t>事项</w:t>
            </w:r>
          </w:p>
        </w:tc>
        <w:tc>
          <w:tcPr>
            <w:tcW w:w="4730" w:type="dxa"/>
            <w:noWrap w:val="0"/>
            <w:vAlign w:val="center"/>
          </w:tcPr>
          <w:p w14:paraId="6C512B4F">
            <w:pPr>
              <w:adjustRightInd w:val="0"/>
              <w:snapToGrid w:val="0"/>
              <w:jc w:val="center"/>
              <w:rPr>
                <w:rFonts w:ascii="宋体" w:eastAsia="宋体" w:hAnsi="宋体" w:cs="宋体" w:hint="default"/>
                <w:b/>
                <w:bCs/>
                <w:szCs w:val="21"/>
              </w:rPr>
            </w:pPr>
            <w:r>
              <w:rPr>
                <w:rFonts w:ascii="宋体" w:eastAsia="宋体" w:hAnsi="宋体" w:cs="宋体"/>
                <w:b/>
                <w:szCs w:val="21"/>
              </w:rPr>
              <w:t>处罚规定</w:t>
            </w:r>
          </w:p>
        </w:tc>
      </w:tr>
      <w:tr w14:paraId="78FA7591">
        <w:tblPrEx>
          <w:tblW w:w="9720" w:type="dxa"/>
          <w:tblInd w:w="-208" w:type="dxa"/>
          <w:tblLayout w:type="fixed"/>
          <w:tblCellMar>
            <w:top w:w="0" w:type="dxa"/>
            <w:left w:w="108" w:type="dxa"/>
            <w:bottom w:w="0" w:type="dxa"/>
            <w:right w:w="108" w:type="dxa"/>
          </w:tblCellMar>
        </w:tblPrEx>
        <w:trPr>
          <w:trHeight w:val="447"/>
        </w:trPr>
        <w:tc>
          <w:tcPr>
            <w:tcW w:w="959" w:type="dxa"/>
            <w:noWrap w:val="0"/>
            <w:vAlign w:val="center"/>
          </w:tcPr>
          <w:p w14:paraId="045781EB">
            <w:pPr>
              <w:adjustRightInd w:val="0"/>
              <w:snapToGrid w:val="0"/>
              <w:jc w:val="center"/>
              <w:rPr>
                <w:rFonts w:ascii="宋体" w:eastAsia="宋体" w:hAnsi="宋体" w:cs="宋体"/>
                <w:b/>
                <w:szCs w:val="21"/>
              </w:rPr>
            </w:pPr>
            <w:r>
              <w:rPr>
                <w:rFonts w:ascii="宋体" w:eastAsia="宋体" w:hAnsi="宋体" w:cs="宋体"/>
                <w:b/>
                <w:szCs w:val="21"/>
              </w:rPr>
              <w:t>1</w:t>
            </w:r>
          </w:p>
        </w:tc>
        <w:tc>
          <w:tcPr>
            <w:tcW w:w="8761" w:type="dxa"/>
            <w:gridSpan w:val="2"/>
            <w:noWrap w:val="0"/>
            <w:vAlign w:val="center"/>
          </w:tcPr>
          <w:p w14:paraId="21E8C594">
            <w:pPr>
              <w:adjustRightInd w:val="0"/>
              <w:snapToGrid w:val="0"/>
              <w:jc w:val="left"/>
              <w:rPr>
                <w:rFonts w:ascii="宋体" w:eastAsia="宋体" w:hAnsi="宋体" w:cs="宋体"/>
                <w:b/>
                <w:szCs w:val="21"/>
              </w:rPr>
            </w:pPr>
            <w:r>
              <w:rPr>
                <w:rFonts w:ascii="宋体" w:eastAsia="宋体" w:hAnsi="宋体" w:cs="宋体"/>
                <w:b/>
                <w:szCs w:val="21"/>
              </w:rPr>
              <w:t>属于本办法规定的“可签证范围”的，但申报的签证数额大于实际20%以上的</w:t>
            </w:r>
            <w:r>
              <w:rPr>
                <w:rFonts w:ascii="宋体" w:eastAsia="宋体" w:hAnsi="宋体" w:cs="宋体"/>
                <w:b/>
                <w:szCs w:val="21"/>
              </w:rPr>
              <w:t>。</w:t>
            </w:r>
          </w:p>
        </w:tc>
      </w:tr>
      <w:tr w14:paraId="5980DBDE">
        <w:tblPrEx>
          <w:tblW w:w="9720" w:type="dxa"/>
          <w:tblInd w:w="-208" w:type="dxa"/>
          <w:tblLayout w:type="fixed"/>
          <w:tblCellMar>
            <w:top w:w="0" w:type="dxa"/>
            <w:left w:w="108" w:type="dxa"/>
            <w:bottom w:w="0" w:type="dxa"/>
            <w:right w:w="108" w:type="dxa"/>
          </w:tblCellMar>
        </w:tblPrEx>
        <w:trPr>
          <w:trHeight w:val="1751"/>
        </w:trPr>
        <w:tc>
          <w:tcPr>
            <w:tcW w:w="959" w:type="dxa"/>
            <w:noWrap w:val="0"/>
            <w:vAlign w:val="center"/>
          </w:tcPr>
          <w:p w14:paraId="017BE525">
            <w:pPr>
              <w:adjustRightInd w:val="0"/>
              <w:snapToGrid w:val="0"/>
              <w:jc w:val="center"/>
              <w:rPr>
                <w:rFonts w:ascii="宋体" w:eastAsia="宋体" w:hAnsi="宋体" w:cs="宋体" w:hint="default"/>
                <w:bCs/>
                <w:szCs w:val="21"/>
              </w:rPr>
            </w:pPr>
            <w:r>
              <w:rPr>
                <w:rFonts w:ascii="宋体" w:eastAsia="宋体" w:hAnsi="宋体" w:cs="宋体"/>
                <w:bCs/>
                <w:szCs w:val="21"/>
              </w:rPr>
              <w:t>1.1</w:t>
            </w:r>
          </w:p>
        </w:tc>
        <w:tc>
          <w:tcPr>
            <w:tcW w:w="4031" w:type="dxa"/>
            <w:noWrap w:val="0"/>
            <w:vAlign w:val="center"/>
          </w:tcPr>
          <w:p w14:paraId="6275E5B9">
            <w:pPr>
              <w:adjustRightInd w:val="0"/>
              <w:snapToGrid w:val="0"/>
              <w:jc w:val="left"/>
              <w:rPr>
                <w:rFonts w:ascii="宋体" w:eastAsia="宋体" w:hAnsi="宋体" w:cs="宋体"/>
                <w:szCs w:val="21"/>
              </w:rPr>
            </w:pPr>
            <w:r>
              <w:rPr>
                <w:rFonts w:ascii="宋体" w:eastAsia="宋体" w:hAnsi="宋体" w:cs="宋体"/>
                <w:szCs w:val="21"/>
              </w:rPr>
              <w:t>签证内容（包含签证事由、图示尺寸、工程量、施工方法、所使用的材料及设备相关技术参数、原始数据等）明显与实际不符，签证申报的数额</w:t>
            </w:r>
            <w:r>
              <w:rPr>
                <w:rFonts w:ascii="宋体" w:eastAsia="宋体" w:hAnsi="宋体" w:cs="宋体"/>
                <w:szCs w:val="21"/>
              </w:rPr>
              <w:t>虚报</w:t>
            </w:r>
            <w:r>
              <w:rPr>
                <w:rFonts w:ascii="宋体" w:eastAsia="宋体" w:hAnsi="宋体" w:cs="宋体"/>
                <w:szCs w:val="21"/>
              </w:rPr>
              <w:t>20%及以上</w:t>
            </w:r>
            <w:r>
              <w:rPr>
                <w:rFonts w:ascii="宋体" w:eastAsia="宋体" w:hAnsi="宋体" w:cs="宋体"/>
                <w:szCs w:val="21"/>
              </w:rPr>
              <w:t>。</w:t>
            </w:r>
          </w:p>
        </w:tc>
        <w:tc>
          <w:tcPr>
            <w:tcW w:w="4730" w:type="dxa"/>
            <w:noWrap w:val="0"/>
            <w:vAlign w:val="center"/>
          </w:tcPr>
          <w:p w14:paraId="794B2E53">
            <w:pPr>
              <w:adjustRightInd w:val="0"/>
              <w:snapToGrid w:val="0"/>
              <w:jc w:val="left"/>
              <w:rPr>
                <w:rFonts w:ascii="宋体" w:eastAsia="宋体" w:hAnsi="宋体" w:cs="宋体"/>
                <w:szCs w:val="21"/>
              </w:rPr>
            </w:pPr>
            <w:r>
              <w:rPr>
                <w:rFonts w:ascii="宋体" w:eastAsia="宋体" w:hAnsi="宋体" w:cs="宋体"/>
                <w:szCs w:val="21"/>
              </w:rPr>
              <w:t>除扣除虚报金额外，再</w:t>
            </w:r>
            <w:r>
              <w:rPr>
                <w:rFonts w:ascii="宋体" w:eastAsia="宋体" w:hAnsi="宋体" w:cs="宋体" w:hint="default"/>
                <w:szCs w:val="21"/>
              </w:rPr>
              <w:t>对施工方</w:t>
            </w:r>
            <w:r>
              <w:rPr>
                <w:rFonts w:ascii="宋体" w:eastAsia="宋体" w:hAnsi="宋体" w:cs="宋体"/>
                <w:szCs w:val="21"/>
              </w:rPr>
              <w:t>违约考核</w:t>
            </w:r>
            <w:r>
              <w:rPr>
                <w:rFonts w:ascii="宋体" w:eastAsia="宋体" w:hAnsi="宋体" w:cs="宋体"/>
                <w:szCs w:val="21"/>
              </w:rPr>
              <w:t>虚报</w:t>
            </w:r>
            <w:r>
              <w:rPr>
                <w:rFonts w:ascii="宋体" w:eastAsia="宋体" w:hAnsi="宋体" w:cs="宋体" w:hint="default"/>
                <w:szCs w:val="21"/>
              </w:rPr>
              <w:t>金额的2倍</w:t>
            </w:r>
            <w:r>
              <w:rPr>
                <w:rFonts w:ascii="宋体" w:eastAsia="宋体" w:hAnsi="宋体" w:cs="宋体"/>
                <w:szCs w:val="21"/>
              </w:rPr>
              <w:t>，</w:t>
            </w:r>
            <w:r>
              <w:rPr>
                <w:rFonts w:ascii="宋体" w:eastAsia="宋体" w:hAnsi="宋体" w:cs="宋体" w:hint="default"/>
                <w:szCs w:val="21"/>
              </w:rPr>
              <w:t>上不封顶。</w:t>
            </w:r>
          </w:p>
        </w:tc>
      </w:tr>
      <w:tr w14:paraId="7E2790B2">
        <w:tblPrEx>
          <w:tblW w:w="9720" w:type="dxa"/>
          <w:tblInd w:w="-208" w:type="dxa"/>
          <w:tblLayout w:type="fixed"/>
          <w:tblCellMar>
            <w:top w:w="0" w:type="dxa"/>
            <w:left w:w="108" w:type="dxa"/>
            <w:bottom w:w="0" w:type="dxa"/>
            <w:right w:w="108" w:type="dxa"/>
          </w:tblCellMar>
        </w:tblPrEx>
        <w:trPr>
          <w:trHeight w:val="366"/>
        </w:trPr>
        <w:tc>
          <w:tcPr>
            <w:tcW w:w="959" w:type="dxa"/>
            <w:noWrap w:val="0"/>
            <w:vAlign w:val="center"/>
          </w:tcPr>
          <w:p w14:paraId="2109F66A">
            <w:pPr>
              <w:adjustRightInd w:val="0"/>
              <w:snapToGrid w:val="0"/>
              <w:jc w:val="center"/>
              <w:rPr>
                <w:rFonts w:ascii="宋体" w:eastAsia="宋体" w:hAnsi="宋体" w:cs="宋体"/>
                <w:b/>
                <w:szCs w:val="21"/>
              </w:rPr>
            </w:pPr>
            <w:r>
              <w:rPr>
                <w:rFonts w:ascii="宋体" w:eastAsia="宋体" w:hAnsi="宋体" w:cs="宋体"/>
                <w:b/>
                <w:szCs w:val="21"/>
              </w:rPr>
              <w:t>2</w:t>
            </w:r>
          </w:p>
        </w:tc>
        <w:tc>
          <w:tcPr>
            <w:tcW w:w="8761" w:type="dxa"/>
            <w:gridSpan w:val="2"/>
            <w:noWrap w:val="0"/>
            <w:vAlign w:val="center"/>
          </w:tcPr>
          <w:p w14:paraId="5657BC4E">
            <w:pPr>
              <w:adjustRightInd w:val="0"/>
              <w:snapToGrid w:val="0"/>
              <w:jc w:val="left"/>
              <w:rPr>
                <w:rFonts w:ascii="宋体" w:eastAsia="宋体" w:hAnsi="宋体" w:cs="宋体"/>
                <w:b/>
                <w:szCs w:val="21"/>
              </w:rPr>
            </w:pPr>
            <w:r>
              <w:rPr>
                <w:rFonts w:ascii="宋体" w:eastAsia="宋体" w:hAnsi="宋体" w:cs="宋体"/>
                <w:b/>
                <w:szCs w:val="21"/>
              </w:rPr>
              <w:t>属于本办法规定的“不予签证范围”的，却以签证形式上报的</w:t>
            </w:r>
          </w:p>
        </w:tc>
      </w:tr>
      <w:tr w14:paraId="58B17AD4">
        <w:tblPrEx>
          <w:tblW w:w="9720" w:type="dxa"/>
          <w:tblInd w:w="-208" w:type="dxa"/>
          <w:tblLayout w:type="fixed"/>
          <w:tblCellMar>
            <w:top w:w="0" w:type="dxa"/>
            <w:left w:w="108" w:type="dxa"/>
            <w:bottom w:w="0" w:type="dxa"/>
            <w:right w:w="108" w:type="dxa"/>
          </w:tblCellMar>
        </w:tblPrEx>
        <w:trPr>
          <w:trHeight w:val="776"/>
        </w:trPr>
        <w:tc>
          <w:tcPr>
            <w:tcW w:w="959" w:type="dxa"/>
            <w:noWrap w:val="0"/>
            <w:vAlign w:val="center"/>
          </w:tcPr>
          <w:p w14:paraId="68D50FFD">
            <w:pPr>
              <w:adjustRightInd w:val="0"/>
              <w:snapToGrid w:val="0"/>
              <w:jc w:val="center"/>
              <w:rPr>
                <w:rFonts w:ascii="宋体" w:eastAsia="宋体" w:hAnsi="宋体" w:cs="宋体" w:hint="default"/>
                <w:b/>
                <w:szCs w:val="21"/>
              </w:rPr>
            </w:pPr>
            <w:r>
              <w:rPr>
                <w:rFonts w:ascii="宋体" w:eastAsia="宋体" w:hAnsi="宋体" w:cs="宋体"/>
                <w:bCs/>
                <w:szCs w:val="21"/>
              </w:rPr>
              <w:t>2.1</w:t>
            </w:r>
          </w:p>
        </w:tc>
        <w:tc>
          <w:tcPr>
            <w:tcW w:w="4031" w:type="dxa"/>
            <w:noWrap w:val="0"/>
            <w:vAlign w:val="center"/>
          </w:tcPr>
          <w:p w14:paraId="51F61F34">
            <w:pPr>
              <w:adjustRightInd w:val="0"/>
              <w:snapToGrid w:val="0"/>
              <w:jc w:val="left"/>
              <w:rPr>
                <w:rFonts w:ascii="宋体" w:eastAsia="宋体" w:hAnsi="宋体" w:cs="宋体"/>
                <w:b/>
                <w:szCs w:val="21"/>
              </w:rPr>
            </w:pPr>
            <w:r>
              <w:rPr>
                <w:rFonts w:ascii="宋体" w:eastAsia="宋体" w:hAnsi="宋体" w:cs="宋体"/>
                <w:szCs w:val="21"/>
              </w:rPr>
              <w:t>属于图纸施工内容或设计变更范围的，但以签证方式申报的</w:t>
            </w:r>
            <w:r>
              <w:rPr>
                <w:rFonts w:ascii="宋体" w:eastAsia="宋体" w:hAnsi="宋体" w:cs="宋体"/>
                <w:szCs w:val="21"/>
              </w:rPr>
              <w:t>。</w:t>
            </w:r>
          </w:p>
        </w:tc>
        <w:tc>
          <w:tcPr>
            <w:tcW w:w="4730" w:type="dxa"/>
            <w:noWrap w:val="0"/>
            <w:vAlign w:val="center"/>
          </w:tcPr>
          <w:p w14:paraId="3CA095E4">
            <w:pPr>
              <w:adjustRightInd w:val="0"/>
              <w:snapToGrid w:val="0"/>
              <w:jc w:val="left"/>
              <w:rPr>
                <w:rFonts w:ascii="宋体" w:eastAsia="宋体" w:hAnsi="宋体" w:cs="宋体"/>
                <w:b/>
                <w:szCs w:val="21"/>
              </w:rPr>
            </w:pPr>
            <w:r>
              <w:rPr>
                <w:rFonts w:ascii="宋体" w:eastAsia="宋体" w:hAnsi="宋体" w:cs="宋体" w:hint="default"/>
                <w:szCs w:val="21"/>
              </w:rPr>
              <w:t>违规金额的</w:t>
            </w:r>
            <w:r>
              <w:rPr>
                <w:rFonts w:ascii="宋体" w:eastAsia="宋体" w:hAnsi="宋体" w:cs="宋体"/>
                <w:szCs w:val="21"/>
              </w:rPr>
              <w:t>50%</w:t>
            </w:r>
            <w:r>
              <w:rPr>
                <w:rFonts w:ascii="宋体" w:eastAsia="宋体" w:hAnsi="宋体" w:cs="宋体"/>
                <w:szCs w:val="21"/>
              </w:rPr>
              <w:t>进行违约考核</w:t>
            </w:r>
            <w:r>
              <w:rPr>
                <w:rFonts w:ascii="宋体" w:eastAsia="宋体" w:hAnsi="宋体" w:cs="宋体"/>
                <w:szCs w:val="21"/>
              </w:rPr>
              <w:t>，封顶5万。</w:t>
            </w:r>
          </w:p>
        </w:tc>
      </w:tr>
      <w:tr w14:paraId="6C4968D1">
        <w:tblPrEx>
          <w:tblW w:w="9720" w:type="dxa"/>
          <w:tblInd w:w="-208" w:type="dxa"/>
          <w:tblLayout w:type="fixed"/>
          <w:tblCellMar>
            <w:top w:w="0" w:type="dxa"/>
            <w:left w:w="108" w:type="dxa"/>
            <w:bottom w:w="0" w:type="dxa"/>
            <w:right w:w="108" w:type="dxa"/>
          </w:tblCellMar>
        </w:tblPrEx>
        <w:trPr>
          <w:trHeight w:val="1178"/>
        </w:trPr>
        <w:tc>
          <w:tcPr>
            <w:tcW w:w="959" w:type="dxa"/>
            <w:noWrap w:val="0"/>
            <w:vAlign w:val="center"/>
          </w:tcPr>
          <w:p w14:paraId="663D1C4A">
            <w:pPr>
              <w:adjustRightInd w:val="0"/>
              <w:snapToGrid w:val="0"/>
              <w:jc w:val="center"/>
              <w:rPr>
                <w:rFonts w:ascii="宋体" w:eastAsia="宋体" w:hAnsi="宋体" w:cs="宋体"/>
                <w:bCs/>
                <w:szCs w:val="21"/>
              </w:rPr>
            </w:pPr>
            <w:r>
              <w:rPr>
                <w:rFonts w:ascii="宋体" w:eastAsia="宋体" w:hAnsi="宋体" w:cs="宋体"/>
                <w:bCs/>
                <w:szCs w:val="21"/>
              </w:rPr>
              <w:t>2.2</w:t>
            </w:r>
          </w:p>
        </w:tc>
        <w:tc>
          <w:tcPr>
            <w:tcW w:w="4031" w:type="dxa"/>
            <w:noWrap w:val="0"/>
            <w:vAlign w:val="center"/>
          </w:tcPr>
          <w:p w14:paraId="68996D95">
            <w:pPr>
              <w:adjustRightInd w:val="0"/>
              <w:snapToGrid w:val="0"/>
              <w:jc w:val="left"/>
              <w:rPr>
                <w:rFonts w:ascii="宋体" w:eastAsia="宋体" w:hAnsi="宋体" w:cs="宋体"/>
                <w:bCs/>
                <w:szCs w:val="21"/>
              </w:rPr>
            </w:pPr>
            <w:r>
              <w:rPr>
                <w:rFonts w:ascii="宋体" w:eastAsia="宋体" w:hAnsi="宋体" w:cs="宋体"/>
                <w:szCs w:val="21"/>
              </w:rPr>
              <w:t>若开挖基础为岩石，且岩石分类被</w:t>
            </w:r>
            <w:r>
              <w:rPr>
                <w:rFonts w:ascii="宋体" w:eastAsia="宋体" w:hAnsi="宋体" w:cs="宋体"/>
                <w:szCs w:val="21"/>
              </w:rPr>
              <w:t>多报</w:t>
            </w:r>
            <w:r>
              <w:rPr>
                <w:rFonts w:ascii="宋体" w:eastAsia="宋体" w:hAnsi="宋体" w:cs="宋体"/>
                <w:szCs w:val="21"/>
              </w:rPr>
              <w:t>一个等级及以上</w:t>
            </w:r>
            <w:r>
              <w:rPr>
                <w:rFonts w:ascii="宋体" w:eastAsia="宋体" w:hAnsi="宋体" w:cs="宋体"/>
                <w:szCs w:val="21"/>
              </w:rPr>
              <w:t>。</w:t>
            </w:r>
            <w:r>
              <w:rPr>
                <w:rFonts w:ascii="宋体" w:eastAsia="宋体" w:hAnsi="宋体" w:cs="宋体"/>
                <w:szCs w:val="21"/>
              </w:rPr>
              <w:t>（如实际为软岩，承包方签证注明为为坚硬岩）</w:t>
            </w:r>
          </w:p>
        </w:tc>
        <w:tc>
          <w:tcPr>
            <w:tcW w:w="4730" w:type="dxa"/>
            <w:noWrap w:val="0"/>
            <w:vAlign w:val="center"/>
          </w:tcPr>
          <w:p w14:paraId="0879B54D">
            <w:pPr>
              <w:adjustRightInd w:val="0"/>
              <w:snapToGrid w:val="0"/>
              <w:jc w:val="left"/>
              <w:rPr>
                <w:rFonts w:ascii="宋体" w:eastAsia="宋体" w:hAnsi="宋体" w:cs="宋体"/>
                <w:bCs/>
                <w:szCs w:val="21"/>
              </w:rPr>
            </w:pPr>
            <w:r>
              <w:rPr>
                <w:rFonts w:ascii="宋体" w:eastAsia="宋体" w:hAnsi="宋体" w:cs="宋体"/>
                <w:szCs w:val="21"/>
              </w:rPr>
              <w:t>除扣除虚报金额外，再</w:t>
            </w:r>
            <w:r>
              <w:rPr>
                <w:rFonts w:ascii="宋体" w:eastAsia="宋体" w:hAnsi="宋体" w:cs="宋体"/>
                <w:szCs w:val="21"/>
              </w:rPr>
              <w:t>对施工方处罚</w:t>
            </w:r>
            <w:r>
              <w:rPr>
                <w:rFonts w:ascii="宋体" w:eastAsia="宋体" w:hAnsi="宋体" w:cs="宋体"/>
                <w:szCs w:val="21"/>
              </w:rPr>
              <w:t>虚报</w:t>
            </w:r>
            <w:r>
              <w:rPr>
                <w:rFonts w:ascii="宋体" w:eastAsia="宋体" w:hAnsi="宋体" w:cs="宋体"/>
                <w:szCs w:val="21"/>
              </w:rPr>
              <w:t>金额的2倍</w:t>
            </w:r>
            <w:r>
              <w:rPr>
                <w:rFonts w:ascii="宋体" w:eastAsia="宋体" w:hAnsi="宋体" w:cs="宋体"/>
                <w:szCs w:val="21"/>
              </w:rPr>
              <w:t>，</w:t>
            </w:r>
            <w:r>
              <w:rPr>
                <w:rFonts w:ascii="宋体" w:eastAsia="宋体" w:hAnsi="宋体" w:cs="宋体"/>
                <w:szCs w:val="21"/>
              </w:rPr>
              <w:t>上不封顶。</w:t>
            </w:r>
          </w:p>
        </w:tc>
      </w:tr>
    </w:tbl>
    <w:p w14:paraId="21A3BB27">
      <w:pPr>
        <w:adjustRightInd w:val="0"/>
        <w:snapToGrid w:val="0"/>
        <w:spacing w:line="500" w:lineRule="exact"/>
        <w:ind w:firstLine="480" w:firstLineChars="200"/>
        <w:jc w:val="left"/>
        <w:rPr>
          <w:rFonts w:ascii="宋体" w:hAnsi="宋体" w:cs="宋体"/>
          <w:bCs/>
          <w:sz w:val="24"/>
        </w:rPr>
      </w:pPr>
      <w:r>
        <w:rPr>
          <w:rFonts w:ascii="宋体" w:hAnsi="宋体" w:cs="宋体" w:hint="eastAsia"/>
          <w:bCs/>
          <w:sz w:val="24"/>
        </w:rPr>
        <w:t>注：以上罚款直接在工程款中扣除。</w:t>
      </w:r>
    </w:p>
    <w:p w14:paraId="1C080A13">
      <w:pPr>
        <w:adjustRightInd w:val="0"/>
        <w:snapToGrid w:val="0"/>
        <w:spacing w:line="500" w:lineRule="exact"/>
        <w:ind w:firstLine="480" w:firstLineChars="200"/>
        <w:jc w:val="left"/>
        <w:rPr>
          <w:rFonts w:ascii="宋体" w:hAnsi="宋体" w:cs="宋体" w:hint="eastAsia"/>
          <w:b/>
          <w:bCs/>
          <w:color w:val="FF0000"/>
          <w:sz w:val="24"/>
        </w:rPr>
      </w:pPr>
      <w:r>
        <w:rPr>
          <w:rFonts w:ascii="宋体" w:hAnsi="宋体" w:cs="宋体" w:hint="eastAsia"/>
          <w:b/>
          <w:bCs/>
          <w:color w:val="FF0000"/>
          <w:sz w:val="24"/>
        </w:rPr>
        <w:t>4.2.8违规签证“对监理单位”的处罚办法</w:t>
      </w:r>
    </w:p>
    <w:p w14:paraId="0C7B2B1B">
      <w:pPr>
        <w:adjustRightInd w:val="0"/>
        <w:snapToGrid w:val="0"/>
        <w:spacing w:line="500" w:lineRule="exact"/>
        <w:ind w:firstLine="480" w:firstLineChars="200"/>
        <w:jc w:val="left"/>
        <w:rPr>
          <w:rFonts w:ascii="宋体" w:hAnsi="宋体" w:cs="宋体" w:hint="eastAsia"/>
          <w:bCs/>
          <w:color w:val="FF0000"/>
          <w:sz w:val="24"/>
        </w:rPr>
      </w:pPr>
      <w:r>
        <w:rPr>
          <w:rFonts w:ascii="宋体" w:hAnsi="宋体" w:cs="宋体" w:hint="eastAsia"/>
          <w:bCs/>
          <w:color w:val="FF0000"/>
          <w:sz w:val="24"/>
        </w:rPr>
        <w:t>施工单位虚报工程量，监理把关不严的，考核监理单位100-300元。</w:t>
      </w:r>
    </w:p>
    <w:p w14:paraId="2E9E0090">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
          <w:bCs/>
          <w:sz w:val="24"/>
        </w:rPr>
        <w:t>4.2.9工程变更、签证文件编号</w:t>
      </w:r>
    </w:p>
    <w:p w14:paraId="0F93074E">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因合同类别较多，文件编号时，可按合同</w:t>
      </w:r>
      <w:r>
        <w:rPr>
          <w:rFonts w:ascii="宋体" w:hAnsi="宋体" w:cs="宋体" w:hint="eastAsia"/>
          <w:bCs/>
          <w:sz w:val="24"/>
        </w:rPr>
        <w:t>编号</w:t>
      </w:r>
      <w:r>
        <w:rPr>
          <w:rFonts w:ascii="宋体" w:hAnsi="宋体" w:cs="宋体" w:hint="eastAsia"/>
          <w:bCs/>
          <w:sz w:val="24"/>
        </w:rPr>
        <w:t>分别进行</w:t>
      </w:r>
      <w:r>
        <w:rPr>
          <w:rFonts w:ascii="宋体" w:hAnsi="宋体" w:cs="宋体" w:hint="eastAsia"/>
          <w:bCs/>
          <w:sz w:val="24"/>
        </w:rPr>
        <w:t>连续</w:t>
      </w:r>
      <w:r>
        <w:rPr>
          <w:rFonts w:ascii="宋体" w:hAnsi="宋体" w:cs="宋体" w:hint="eastAsia"/>
          <w:bCs/>
          <w:sz w:val="24"/>
        </w:rPr>
        <w:t>编写，要求一个事项的变更、签证编号必须保持一致。</w:t>
      </w:r>
    </w:p>
    <w:p w14:paraId="53321A16">
      <w:pPr>
        <w:widowControl/>
        <w:spacing w:line="500" w:lineRule="exact"/>
        <w:ind w:firstLine="480" w:firstLineChars="200"/>
        <w:jc w:val="left"/>
        <w:rPr>
          <w:rFonts w:ascii="宋体" w:hAnsi="宋体" w:cs="宋体" w:hint="eastAsia"/>
          <w:bCs/>
          <w:sz w:val="24"/>
        </w:rPr>
      </w:pPr>
      <w:r>
        <w:rPr>
          <w:rFonts w:ascii="宋体" w:hAnsi="宋体" w:cs="宋体" w:hint="eastAsia"/>
          <w:bCs/>
          <w:sz w:val="24"/>
        </w:rPr>
        <w:t>举例：</w:t>
      </w:r>
      <w:r>
        <w:rPr>
          <w:rFonts w:ascii="宋体" w:hAnsi="宋体" w:cs="宋体"/>
          <w:kern w:val="0"/>
          <w:sz w:val="24"/>
          <w:lang w:bidi="ar"/>
        </w:rPr>
        <w:t>肉业高温分厂土建工程合同</w:t>
      </w:r>
      <w:r>
        <w:rPr>
          <w:rFonts w:ascii="宋体" w:hAnsi="宋体" w:cs="宋体" w:hint="eastAsia"/>
          <w:kern w:val="0"/>
          <w:sz w:val="24"/>
          <w:lang w:bidi="ar"/>
        </w:rPr>
        <w:t>，</w:t>
      </w:r>
      <w:r>
        <w:rPr>
          <w:rFonts w:ascii="宋体" w:hAnsi="宋体" w:cs="宋体" w:hint="eastAsia"/>
          <w:bCs/>
          <w:sz w:val="24"/>
        </w:rPr>
        <w:t>合同编号：JJZX-2026-01</w:t>
      </w:r>
    </w:p>
    <w:p w14:paraId="4E357453">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变更编号：JJZX-2026-01-土建变更-01</w:t>
      </w:r>
    </w:p>
    <w:p w14:paraId="24E6F5CB">
      <w:pPr>
        <w:adjustRightInd w:val="0"/>
        <w:snapToGrid w:val="0"/>
        <w:spacing w:line="500" w:lineRule="exact"/>
        <w:ind w:firstLine="480" w:firstLineChars="200"/>
        <w:jc w:val="left"/>
        <w:rPr>
          <w:rFonts w:ascii="宋体" w:hAnsi="宋体" w:cs="宋体"/>
          <w:b/>
          <w:bCs/>
          <w:sz w:val="24"/>
        </w:rPr>
      </w:pPr>
      <w:r>
        <w:rPr>
          <w:rFonts w:ascii="宋体" w:hAnsi="宋体" w:cs="宋体" w:hint="eastAsia"/>
          <w:bCs/>
          <w:sz w:val="24"/>
        </w:rPr>
        <w:t>签证编号：JJZX-2026-01-土建签证-01</w:t>
      </w:r>
    </w:p>
    <w:p w14:paraId="652EA3A1">
      <w:pPr>
        <w:adjustRightInd w:val="0"/>
        <w:snapToGrid w:val="0"/>
        <w:spacing w:line="500" w:lineRule="exact"/>
        <w:jc w:val="left"/>
        <w:rPr>
          <w:rFonts w:ascii="宋体" w:hAnsi="宋体" w:cs="宋体" w:hint="eastAsia"/>
          <w:b/>
          <w:bCs/>
          <w:sz w:val="24"/>
        </w:rPr>
      </w:pPr>
      <w:r>
        <w:rPr>
          <w:rFonts w:ascii="宋体" w:hAnsi="宋体" w:cs="宋体" w:hint="eastAsia"/>
          <w:b/>
          <w:bCs/>
          <w:sz w:val="24"/>
        </w:rPr>
        <w:t>5附表</w:t>
      </w:r>
    </w:p>
    <w:p w14:paraId="0B95373C">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附表1：《工程变更申请单（事前）》</w:t>
      </w:r>
    </w:p>
    <w:p w14:paraId="07E141CE">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附表2：</w:t>
      </w:r>
      <w:r>
        <w:rPr>
          <w:rFonts w:ascii="宋体" w:hAnsi="宋体" w:cs="宋体" w:hint="eastAsia"/>
          <w:bCs/>
          <w:sz w:val="24"/>
        </w:rPr>
        <w:t>《工程联系单》</w:t>
      </w:r>
    </w:p>
    <w:p w14:paraId="7808F456">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附表</w:t>
      </w:r>
      <w:r>
        <w:rPr>
          <w:rFonts w:ascii="宋体" w:hAnsi="宋体" w:cs="宋体" w:hint="eastAsia"/>
          <w:bCs/>
          <w:sz w:val="24"/>
        </w:rPr>
        <w:t>3：</w:t>
      </w:r>
      <w:r>
        <w:rPr>
          <w:rFonts w:ascii="宋体" w:hAnsi="宋体" w:cs="宋体" w:hint="eastAsia"/>
          <w:bCs/>
          <w:sz w:val="24"/>
        </w:rPr>
        <w:t>《工程签证原始数据记录》</w:t>
      </w:r>
    </w:p>
    <w:p w14:paraId="140D35A8">
      <w:pPr>
        <w:adjustRightInd w:val="0"/>
        <w:snapToGrid w:val="0"/>
        <w:spacing w:line="500" w:lineRule="exact"/>
        <w:ind w:firstLine="480" w:firstLineChars="200"/>
        <w:jc w:val="left"/>
        <w:rPr>
          <w:rFonts w:ascii="宋体" w:hAnsi="宋体" w:cs="宋体" w:hint="eastAsia"/>
          <w:bCs/>
          <w:sz w:val="24"/>
        </w:rPr>
      </w:pPr>
      <w:r>
        <w:rPr>
          <w:rFonts w:ascii="宋体" w:hAnsi="宋体" w:cs="宋体" w:hint="eastAsia"/>
          <w:bCs/>
          <w:sz w:val="24"/>
        </w:rPr>
        <w:t>附表</w:t>
      </w:r>
      <w:r>
        <w:rPr>
          <w:rFonts w:ascii="宋体" w:hAnsi="宋体" w:cs="宋体" w:hint="eastAsia"/>
          <w:bCs/>
          <w:sz w:val="24"/>
        </w:rPr>
        <w:t>4</w:t>
      </w:r>
      <w:r>
        <w:rPr>
          <w:rFonts w:ascii="宋体" w:hAnsi="宋体" w:cs="宋体" w:hint="eastAsia"/>
          <w:bCs/>
          <w:sz w:val="24"/>
        </w:rPr>
        <w:t>：《工程签证单（事</w:t>
      </w:r>
      <w:r>
        <w:rPr>
          <w:rFonts w:ascii="宋体" w:hAnsi="宋体" w:cs="宋体" w:hint="eastAsia"/>
          <w:bCs/>
          <w:sz w:val="24"/>
        </w:rPr>
        <w:t>后</w:t>
      </w:r>
      <w:r>
        <w:rPr>
          <w:rFonts w:ascii="宋体" w:hAnsi="宋体" w:cs="宋体" w:hint="eastAsia"/>
          <w:bCs/>
          <w:sz w:val="24"/>
        </w:rPr>
        <w:t>）》</w:t>
      </w:r>
    </w:p>
    <w:p w14:paraId="360836E3">
      <w:pPr>
        <w:adjustRightInd w:val="0"/>
        <w:snapToGrid w:val="0"/>
        <w:spacing w:line="500" w:lineRule="exact"/>
        <w:ind w:firstLine="480" w:firstLineChars="200"/>
        <w:jc w:val="left"/>
        <w:rPr>
          <w:rFonts w:ascii="宋体" w:hAnsi="宋体" w:cs="宋体" w:hint="eastAsia"/>
          <w:kern w:val="0"/>
          <w:sz w:val="24"/>
        </w:rPr>
      </w:pPr>
      <w:r>
        <w:rPr>
          <w:rFonts w:ascii="宋体" w:hAnsi="宋体" w:cs="宋体" w:hint="eastAsia"/>
          <w:bCs/>
          <w:sz w:val="24"/>
        </w:rPr>
        <w:t>附表</w:t>
      </w:r>
      <w:r>
        <w:rPr>
          <w:rFonts w:ascii="宋体" w:hAnsi="宋体" w:cs="宋体" w:hint="eastAsia"/>
          <w:bCs/>
          <w:sz w:val="24"/>
        </w:rPr>
        <w:t>5</w:t>
      </w:r>
      <w:r>
        <w:rPr>
          <w:rFonts w:ascii="宋体" w:hAnsi="宋体" w:cs="宋体" w:hint="eastAsia"/>
          <w:bCs/>
          <w:sz w:val="24"/>
        </w:rPr>
        <w:t>：</w:t>
      </w:r>
      <w:r>
        <w:rPr>
          <w:rFonts w:ascii="宋体" w:hAnsi="宋体" w:cs="宋体" w:hint="eastAsia"/>
          <w:spacing w:val="-17"/>
          <w:kern w:val="0"/>
          <w:sz w:val="24"/>
          <w:lang w:bidi="ar"/>
        </w:rPr>
        <w:t>《工程变更申请单（事前）》、</w:t>
      </w:r>
      <w:r>
        <w:rPr>
          <w:rFonts w:ascii="宋体" w:hAnsi="宋体" w:cs="宋体" w:hint="eastAsia"/>
          <w:spacing w:val="-17"/>
          <w:kern w:val="0"/>
          <w:sz w:val="24"/>
        </w:rPr>
        <w:t>《工程签证单（事后）》登记汇</w:t>
      </w:r>
      <w:r>
        <w:rPr>
          <w:rFonts w:ascii="宋体" w:hAnsi="宋体" w:cs="宋体" w:hint="eastAsia"/>
          <w:spacing w:val="-6"/>
          <w:kern w:val="0"/>
          <w:sz w:val="24"/>
        </w:rPr>
        <w:t>总</w:t>
      </w:r>
      <w:r>
        <w:rPr>
          <w:rFonts w:ascii="宋体" w:hAnsi="宋体" w:cs="宋体" w:hint="eastAsia"/>
          <w:kern w:val="0"/>
          <w:sz w:val="24"/>
        </w:rPr>
        <w:t>表</w:t>
      </w:r>
    </w:p>
    <w:p w14:paraId="1DED952D">
      <w:pPr>
        <w:adjustRightInd w:val="0"/>
        <w:snapToGrid w:val="0"/>
        <w:spacing w:line="500" w:lineRule="exact"/>
        <w:ind w:firstLine="480" w:firstLineChars="200"/>
        <w:jc w:val="left"/>
        <w:rPr>
          <w:rFonts w:ascii="宋体" w:hAnsi="宋体" w:cs="宋体" w:hint="eastAsia"/>
          <w:b/>
          <w:bCs/>
          <w:sz w:val="24"/>
        </w:rPr>
      </w:pPr>
      <w:r>
        <w:rPr>
          <w:rFonts w:ascii="宋体" w:hAnsi="宋体" w:cs="宋体" w:hint="eastAsia"/>
          <w:bCs/>
          <w:sz w:val="24"/>
        </w:rPr>
        <w:t>附表</w:t>
      </w:r>
      <w:r>
        <w:rPr>
          <w:rFonts w:ascii="宋体" w:hAnsi="宋体" w:cs="宋体" w:hint="eastAsia"/>
          <w:bCs/>
          <w:sz w:val="24"/>
        </w:rPr>
        <w:t>6</w:t>
      </w:r>
      <w:r>
        <w:rPr>
          <w:rFonts w:ascii="宋体" w:hAnsi="宋体" w:cs="宋体" w:hint="eastAsia"/>
          <w:bCs/>
          <w:sz w:val="24"/>
        </w:rPr>
        <w:t>：《本月无签证承诺》</w:t>
      </w:r>
      <w:r>
        <w:rPr>
          <w:rFonts w:ascii="宋体" w:hAnsi="宋体" w:cs="宋体" w:hint="eastAsia"/>
          <w:b/>
          <w:sz w:val="24"/>
          <w:u w:val="single"/>
        </w:rPr>
        <w:br w:type="page"/>
      </w:r>
      <w:r>
        <w:rPr>
          <w:rFonts w:ascii="宋体" w:hAnsi="宋体" w:cs="宋体" w:hint="eastAsia"/>
          <w:b/>
          <w:bCs/>
          <w:sz w:val="28"/>
          <w:szCs w:val="28"/>
        </w:rPr>
        <w:t>附表1：</w:t>
      </w:r>
    </w:p>
    <w:p w14:paraId="521AA510">
      <w:pPr>
        <w:adjustRightInd w:val="0"/>
        <w:snapToGrid w:val="0"/>
        <w:jc w:val="left"/>
        <w:rPr>
          <w:rFonts w:ascii="宋体" w:hAnsi="宋体" w:cs="宋体" w:hint="eastAsia"/>
          <w:b/>
          <w:bCs/>
          <w:spacing w:val="10"/>
          <w:kern w:val="0"/>
          <w:sz w:val="24"/>
        </w:rPr>
      </w:pPr>
      <w:bookmarkStart w:id="10" w:name="OLE_LINK37"/>
    </w:p>
    <w:tbl>
      <w:tblPr>
        <w:tblStyle w:val="TableNormal"/>
        <w:tblW w:w="5000" w:type="pct"/>
        <w:tblInd w:w="0" w:type="dxa"/>
        <w:tblLayout w:type="fixed"/>
        <w:tblCellMar>
          <w:top w:w="0" w:type="dxa"/>
          <w:left w:w="108" w:type="dxa"/>
          <w:bottom w:w="0" w:type="dxa"/>
          <w:right w:w="108" w:type="dxa"/>
        </w:tblCellMar>
      </w:tblPr>
      <w:tblGrid>
        <w:gridCol w:w="1394"/>
        <w:gridCol w:w="1285"/>
        <w:gridCol w:w="2043"/>
        <w:gridCol w:w="4566"/>
      </w:tblGrid>
      <w:tr w14:paraId="20FE0452">
        <w:tblPrEx>
          <w:tblW w:w="5000" w:type="pct"/>
          <w:tblInd w:w="0" w:type="dxa"/>
          <w:tblLayout w:type="fixed"/>
          <w:tblCellMar>
            <w:top w:w="0" w:type="dxa"/>
            <w:left w:w="108" w:type="dxa"/>
            <w:bottom w:w="0" w:type="dxa"/>
            <w:right w:w="108" w:type="dxa"/>
          </w:tblCellMar>
        </w:tblPrEx>
        <w:trPr>
          <w:trHeight w:val="500"/>
        </w:trPr>
        <w:tc>
          <w:tcPr>
            <w:tcW w:w="5000" w:type="pct"/>
            <w:gridSpan w:val="4"/>
            <w:tcBorders>
              <w:top w:val="nil"/>
              <w:left w:val="nil"/>
              <w:bottom w:val="nil"/>
              <w:right w:val="nil"/>
            </w:tcBorders>
            <w:noWrap/>
            <w:vAlign w:val="center"/>
          </w:tcPr>
          <w:p w14:paraId="7064E4F7">
            <w:pPr>
              <w:widowControl/>
              <w:jc w:val="center"/>
              <w:textAlignment w:val="center"/>
              <w:rPr>
                <w:rFonts w:ascii="Times New Roman" w:eastAsia="宋体" w:hAnsi="Times New Roman" w:cs="Times New Roman" w:hint="default"/>
              </w:rPr>
            </w:pPr>
            <w:r>
              <w:rPr>
                <w:rFonts w:ascii="宋体" w:eastAsia="宋体" w:hAnsi="宋体" w:cs="宋体"/>
                <w:b/>
                <w:bCs/>
                <w:kern w:val="0"/>
                <w:sz w:val="28"/>
                <w:szCs w:val="28"/>
                <w:lang w:bidi="ar"/>
              </w:rPr>
              <w:t>工程变更申请单（事前）</w:t>
            </w:r>
          </w:p>
        </w:tc>
      </w:tr>
      <w:tr w14:paraId="0082C85F">
        <w:tblPrEx>
          <w:tblW w:w="5000" w:type="pct"/>
          <w:tblInd w:w="0" w:type="dxa"/>
          <w:tblLayout w:type="fixed"/>
          <w:tblCellMar>
            <w:top w:w="0" w:type="dxa"/>
            <w:left w:w="108" w:type="dxa"/>
            <w:bottom w:w="0" w:type="dxa"/>
            <w:right w:w="108" w:type="dxa"/>
          </w:tblCellMar>
        </w:tblPrEx>
        <w:trPr>
          <w:trHeight w:val="60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4C1BD0AB">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工程名称</w:t>
            </w:r>
          </w:p>
        </w:tc>
        <w:tc>
          <w:tcPr>
            <w:tcW w:w="3557" w:type="pct"/>
            <w:gridSpan w:val="2"/>
            <w:tcBorders>
              <w:top w:val="single" w:sz="4" w:space="0" w:color="000000"/>
              <w:left w:val="nil"/>
              <w:bottom w:val="single" w:sz="4" w:space="0" w:color="000000"/>
              <w:right w:val="single" w:sz="4" w:space="0" w:color="000000"/>
            </w:tcBorders>
            <w:noWrap/>
            <w:vAlign w:val="center"/>
          </w:tcPr>
          <w:p w14:paraId="55FB53C5">
            <w:pPr>
              <w:jc w:val="center"/>
              <w:rPr>
                <w:rFonts w:ascii="Times New Roman" w:eastAsia="宋体" w:hAnsi="Times New Roman" w:cs="Times New Roman" w:hint="default"/>
              </w:rPr>
            </w:pPr>
            <w:r>
              <w:rPr>
                <w:rFonts w:ascii="宋体" w:eastAsia="宋体" w:hAnsi="宋体" w:cs="宋体"/>
                <w:sz w:val="24"/>
                <w:lang w:bidi="ar"/>
              </w:rPr>
              <w:t> </w:t>
            </w:r>
          </w:p>
        </w:tc>
      </w:tr>
      <w:tr w14:paraId="28A7D720">
        <w:tblPrEx>
          <w:tblW w:w="5000" w:type="pct"/>
          <w:tblInd w:w="0" w:type="dxa"/>
          <w:tblLayout w:type="fixed"/>
          <w:tblCellMar>
            <w:top w:w="0" w:type="dxa"/>
            <w:left w:w="108" w:type="dxa"/>
            <w:bottom w:w="0" w:type="dxa"/>
            <w:right w:w="108" w:type="dxa"/>
          </w:tblCellMar>
        </w:tblPrEx>
        <w:trPr>
          <w:trHeight w:val="600"/>
        </w:trPr>
        <w:tc>
          <w:tcPr>
            <w:tcW w:w="750" w:type="pct"/>
            <w:tcBorders>
              <w:top w:val="single" w:sz="4" w:space="0" w:color="000000"/>
              <w:left w:val="single" w:sz="4" w:space="0" w:color="000000"/>
              <w:bottom w:val="single" w:sz="4" w:space="0" w:color="000000"/>
              <w:right w:val="single" w:sz="4" w:space="0" w:color="000000"/>
            </w:tcBorders>
            <w:noWrap/>
            <w:vAlign w:val="center"/>
          </w:tcPr>
          <w:p w14:paraId="2562D2DF">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合同编号</w:t>
            </w:r>
          </w:p>
        </w:tc>
        <w:tc>
          <w:tcPr>
            <w:tcW w:w="691" w:type="pct"/>
            <w:tcBorders>
              <w:top w:val="single" w:sz="4" w:space="0" w:color="000000"/>
              <w:left w:val="nil"/>
              <w:bottom w:val="single" w:sz="4" w:space="0" w:color="000000"/>
              <w:right w:val="single" w:sz="4" w:space="0" w:color="000000"/>
            </w:tcBorders>
            <w:noWrap/>
            <w:vAlign w:val="center"/>
          </w:tcPr>
          <w:p w14:paraId="45DCA42A">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 </w:t>
            </w:r>
          </w:p>
        </w:tc>
        <w:tc>
          <w:tcPr>
            <w:tcW w:w="1100" w:type="pct"/>
            <w:tcBorders>
              <w:top w:val="single" w:sz="4" w:space="0" w:color="000000"/>
              <w:left w:val="nil"/>
              <w:bottom w:val="single" w:sz="4" w:space="0" w:color="000000"/>
              <w:right w:val="single" w:sz="4" w:space="0" w:color="000000"/>
            </w:tcBorders>
            <w:noWrap/>
            <w:vAlign w:val="center"/>
          </w:tcPr>
          <w:p w14:paraId="6437985A">
            <w:pPr>
              <w:jc w:val="center"/>
              <w:rPr>
                <w:rFonts w:ascii="Times New Roman" w:eastAsia="宋体" w:hAnsi="Times New Roman" w:cs="Times New Roman" w:hint="default"/>
              </w:rPr>
            </w:pPr>
            <w:r>
              <w:rPr>
                <w:rFonts w:ascii="宋体" w:eastAsia="宋体" w:hAnsi="宋体" w:cs="宋体"/>
                <w:sz w:val="24"/>
                <w:lang w:bidi="ar"/>
              </w:rPr>
              <w:t>变更编号</w:t>
            </w:r>
          </w:p>
        </w:tc>
        <w:tc>
          <w:tcPr>
            <w:tcW w:w="2456" w:type="pct"/>
            <w:tcBorders>
              <w:top w:val="single" w:sz="4" w:space="0" w:color="000000"/>
              <w:left w:val="nil"/>
              <w:bottom w:val="single" w:sz="4" w:space="0" w:color="000000"/>
              <w:right w:val="single" w:sz="4" w:space="0" w:color="000000"/>
            </w:tcBorders>
            <w:noWrap/>
            <w:vAlign w:val="center"/>
          </w:tcPr>
          <w:p w14:paraId="044B19C8">
            <w:pPr>
              <w:jc w:val="center"/>
              <w:rPr>
                <w:rFonts w:ascii="Times New Roman" w:eastAsia="宋体" w:hAnsi="Times New Roman" w:cs="Times New Roman" w:hint="default"/>
              </w:rPr>
            </w:pPr>
            <w:r>
              <w:rPr>
                <w:rFonts w:ascii="宋体" w:eastAsia="宋体" w:hAnsi="宋体" w:cs="宋体"/>
                <w:sz w:val="24"/>
                <w:lang w:bidi="ar"/>
              </w:rPr>
              <w:t> </w:t>
            </w:r>
          </w:p>
        </w:tc>
      </w:tr>
      <w:tr w14:paraId="00FC729C">
        <w:tblPrEx>
          <w:tblW w:w="5000" w:type="pct"/>
          <w:tblInd w:w="0" w:type="dxa"/>
          <w:tblLayout w:type="fixed"/>
          <w:tblCellMar>
            <w:top w:w="0" w:type="dxa"/>
            <w:left w:w="108" w:type="dxa"/>
            <w:bottom w:w="0" w:type="dxa"/>
            <w:right w:w="108" w:type="dxa"/>
          </w:tblCellMar>
        </w:tblPrEx>
        <w:trPr>
          <w:trHeight w:val="60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4AF154BF">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提出单位</w:t>
            </w:r>
          </w:p>
        </w:tc>
        <w:tc>
          <w:tcPr>
            <w:tcW w:w="3557" w:type="pct"/>
            <w:gridSpan w:val="2"/>
            <w:tcBorders>
              <w:top w:val="single" w:sz="4" w:space="0" w:color="000000"/>
              <w:left w:val="nil"/>
              <w:bottom w:val="single" w:sz="4" w:space="0" w:color="000000"/>
              <w:right w:val="single" w:sz="4" w:space="0" w:color="000000"/>
            </w:tcBorders>
            <w:noWrap/>
            <w:vAlign w:val="center"/>
          </w:tcPr>
          <w:p w14:paraId="5C58ABC8">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□设计院　□施工单位　□项目公司　□基建中心　□事业部　□其他</w:t>
            </w:r>
          </w:p>
        </w:tc>
      </w:tr>
      <w:tr w14:paraId="5105E4F4">
        <w:tblPrEx>
          <w:tblW w:w="5000" w:type="pct"/>
          <w:tblInd w:w="0" w:type="dxa"/>
          <w:tblLayout w:type="fixed"/>
          <w:tblCellMar>
            <w:top w:w="0" w:type="dxa"/>
            <w:left w:w="108" w:type="dxa"/>
            <w:bottom w:w="0" w:type="dxa"/>
            <w:right w:w="108" w:type="dxa"/>
          </w:tblCellMar>
        </w:tblPrEx>
        <w:trPr>
          <w:trHeight w:val="60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6076922A">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变更原因</w:t>
            </w:r>
          </w:p>
        </w:tc>
        <w:tc>
          <w:tcPr>
            <w:tcW w:w="3557" w:type="pct"/>
            <w:gridSpan w:val="2"/>
            <w:tcBorders>
              <w:top w:val="single" w:sz="4" w:space="0" w:color="000000"/>
              <w:left w:val="nil"/>
              <w:bottom w:val="single" w:sz="4" w:space="0" w:color="000000"/>
              <w:right w:val="single" w:sz="4" w:space="0" w:color="000000"/>
            </w:tcBorders>
            <w:noWrap/>
            <w:vAlign w:val="center"/>
          </w:tcPr>
          <w:p w14:paraId="262ED613">
            <w:pPr>
              <w:jc w:val="left"/>
              <w:rPr>
                <w:rFonts w:ascii="Times New Roman" w:eastAsia="宋体" w:hAnsi="Times New Roman" w:cs="Times New Roman" w:hint="default"/>
              </w:rPr>
            </w:pPr>
            <w:r>
              <w:rPr>
                <w:rFonts w:ascii="宋体" w:eastAsia="宋体" w:hAnsi="宋体" w:cs="宋体"/>
                <w:sz w:val="24"/>
                <w:lang w:bidi="ar"/>
              </w:rPr>
              <w:t> </w:t>
            </w:r>
          </w:p>
        </w:tc>
      </w:tr>
      <w:tr w14:paraId="2800F4B6">
        <w:tblPrEx>
          <w:tblW w:w="5000" w:type="pct"/>
          <w:tblInd w:w="0" w:type="dxa"/>
          <w:tblLayout w:type="fixed"/>
          <w:tblCellMar>
            <w:top w:w="0" w:type="dxa"/>
            <w:left w:w="108" w:type="dxa"/>
            <w:bottom w:w="0" w:type="dxa"/>
            <w:right w:w="108" w:type="dxa"/>
          </w:tblCellMar>
        </w:tblPrEx>
        <w:trPr>
          <w:trHeight w:val="60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7C0FB41B">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变更部位</w:t>
            </w:r>
          </w:p>
        </w:tc>
        <w:tc>
          <w:tcPr>
            <w:tcW w:w="3557" w:type="pct"/>
            <w:gridSpan w:val="2"/>
            <w:tcBorders>
              <w:top w:val="single" w:sz="4" w:space="0" w:color="000000"/>
              <w:left w:val="nil"/>
              <w:bottom w:val="single" w:sz="4" w:space="0" w:color="000000"/>
              <w:right w:val="single" w:sz="4" w:space="0" w:color="000000"/>
            </w:tcBorders>
            <w:noWrap/>
            <w:vAlign w:val="center"/>
          </w:tcPr>
          <w:p w14:paraId="2E244390">
            <w:pPr>
              <w:jc w:val="left"/>
              <w:rPr>
                <w:rFonts w:ascii="Times New Roman" w:eastAsia="宋体" w:hAnsi="Times New Roman" w:cs="Times New Roman" w:hint="default"/>
              </w:rPr>
            </w:pPr>
            <w:r>
              <w:rPr>
                <w:rFonts w:ascii="宋体" w:eastAsia="宋体" w:hAnsi="宋体" w:cs="宋体"/>
                <w:sz w:val="24"/>
                <w:lang w:bidi="ar"/>
              </w:rPr>
              <w:t> </w:t>
            </w:r>
          </w:p>
        </w:tc>
      </w:tr>
      <w:tr w14:paraId="2999F765">
        <w:tblPrEx>
          <w:tblW w:w="5000" w:type="pct"/>
          <w:tblInd w:w="0" w:type="dxa"/>
          <w:tblLayout w:type="fixed"/>
          <w:tblCellMar>
            <w:top w:w="0" w:type="dxa"/>
            <w:left w:w="108" w:type="dxa"/>
            <w:bottom w:w="0" w:type="dxa"/>
            <w:right w:w="108" w:type="dxa"/>
          </w:tblCellMar>
        </w:tblPrEx>
        <w:trPr>
          <w:trHeight w:val="60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1C500685">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变更专业</w:t>
            </w:r>
          </w:p>
        </w:tc>
        <w:tc>
          <w:tcPr>
            <w:tcW w:w="3557" w:type="pct"/>
            <w:gridSpan w:val="2"/>
            <w:tcBorders>
              <w:top w:val="single" w:sz="4" w:space="0" w:color="000000"/>
              <w:left w:val="nil"/>
              <w:bottom w:val="single" w:sz="4" w:space="0" w:color="000000"/>
              <w:right w:val="single" w:sz="4" w:space="0" w:color="000000"/>
            </w:tcBorders>
            <w:noWrap/>
            <w:vAlign w:val="center"/>
          </w:tcPr>
          <w:p w14:paraId="001D0984">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□建筑　□结构　□电气　□给排水　□暖通　□设备安装　□其他</w:t>
            </w:r>
          </w:p>
        </w:tc>
      </w:tr>
      <w:tr w14:paraId="20C5E610">
        <w:tblPrEx>
          <w:tblW w:w="5000" w:type="pct"/>
          <w:tblInd w:w="0" w:type="dxa"/>
          <w:tblLayout w:type="fixed"/>
          <w:tblCellMar>
            <w:top w:w="0" w:type="dxa"/>
            <w:left w:w="108" w:type="dxa"/>
            <w:bottom w:w="0" w:type="dxa"/>
            <w:right w:w="108" w:type="dxa"/>
          </w:tblCellMar>
        </w:tblPrEx>
        <w:trPr>
          <w:trHeight w:val="3895"/>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0BB6EF0E">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变更内容</w:t>
            </w:r>
          </w:p>
        </w:tc>
        <w:tc>
          <w:tcPr>
            <w:tcW w:w="3557" w:type="pct"/>
            <w:gridSpan w:val="2"/>
            <w:tcBorders>
              <w:top w:val="single" w:sz="4" w:space="0" w:color="000000"/>
              <w:left w:val="nil"/>
              <w:bottom w:val="single" w:sz="4" w:space="0" w:color="000000"/>
              <w:right w:val="single" w:sz="4" w:space="0" w:color="000000"/>
            </w:tcBorders>
            <w:noWrap/>
            <w:vAlign w:val="center"/>
          </w:tcPr>
          <w:p w14:paraId="5F8DD5AC">
            <w:pPr>
              <w:jc w:val="center"/>
              <w:rPr>
                <w:rFonts w:ascii="Times New Roman" w:eastAsia="宋体" w:hAnsi="Times New Roman" w:cs="Times New Roman" w:hint="default"/>
              </w:rPr>
            </w:pPr>
            <w:r>
              <w:rPr>
                <w:rFonts w:ascii="宋体" w:eastAsia="宋体" w:hAnsi="宋体" w:cs="宋体"/>
                <w:sz w:val="24"/>
                <w:lang w:bidi="ar"/>
              </w:rPr>
              <w:t> </w:t>
            </w:r>
          </w:p>
        </w:tc>
      </w:tr>
      <w:tr w14:paraId="2B9C0E4E">
        <w:tblPrEx>
          <w:tblW w:w="5000" w:type="pct"/>
          <w:tblInd w:w="0" w:type="dxa"/>
          <w:tblLayout w:type="fixed"/>
          <w:tblCellMar>
            <w:top w:w="0" w:type="dxa"/>
            <w:left w:w="108" w:type="dxa"/>
            <w:bottom w:w="0" w:type="dxa"/>
            <w:right w:w="108" w:type="dxa"/>
          </w:tblCellMar>
        </w:tblPrEx>
        <w:trPr>
          <w:trHeight w:val="1540"/>
        </w:trPr>
        <w:tc>
          <w:tcPr>
            <w:tcW w:w="1442" w:type="pct"/>
            <w:gridSpan w:val="2"/>
            <w:tcBorders>
              <w:top w:val="single" w:sz="4" w:space="0" w:color="000000"/>
              <w:left w:val="single" w:sz="4" w:space="0" w:color="000000"/>
              <w:bottom w:val="single" w:sz="4" w:space="0" w:color="000000"/>
              <w:right w:val="single" w:sz="4" w:space="0" w:color="000000"/>
            </w:tcBorders>
            <w:noWrap/>
            <w:vAlign w:val="center"/>
          </w:tcPr>
          <w:p w14:paraId="1DA4ED0D">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预估费用</w:t>
            </w:r>
          </w:p>
        </w:tc>
        <w:tc>
          <w:tcPr>
            <w:tcW w:w="3557" w:type="pct"/>
            <w:gridSpan w:val="2"/>
            <w:tcBorders>
              <w:top w:val="single" w:sz="4" w:space="0" w:color="000000"/>
              <w:left w:val="nil"/>
              <w:bottom w:val="single" w:sz="4" w:space="0" w:color="000000"/>
              <w:right w:val="single" w:sz="4" w:space="0" w:color="000000"/>
            </w:tcBorders>
            <w:noWrap/>
            <w:vAlign w:val="center"/>
          </w:tcPr>
          <w:p w14:paraId="2E973B93">
            <w:pPr>
              <w:rPr>
                <w:rFonts w:ascii="宋体" w:eastAsia="宋体" w:hAnsi="Times New Roman" w:cs="Times New Roman"/>
                <w:sz w:val="24"/>
              </w:rPr>
            </w:pPr>
          </w:p>
        </w:tc>
      </w:tr>
    </w:tbl>
    <w:p w14:paraId="3B737C6A">
      <w:pPr>
        <w:adjustRightInd w:val="0"/>
        <w:snapToGrid w:val="0"/>
        <w:jc w:val="left"/>
        <w:rPr>
          <w:rFonts w:ascii="宋体" w:hAnsi="宋体" w:cs="宋体" w:hint="eastAsia"/>
          <w:b/>
          <w:bCs/>
          <w:spacing w:val="10"/>
          <w:kern w:val="0"/>
          <w:sz w:val="24"/>
        </w:rPr>
        <w:sectPr>
          <w:footerReference w:type="default" r:id="rId15"/>
          <w:pgSz w:w="11906" w:h="16838"/>
          <w:pgMar w:top="1417" w:right="1417" w:bottom="1417" w:left="1417" w:header="374" w:footer="992" w:gutter="0"/>
          <w:cols w:num="1" w:space="720"/>
          <w:docGrid w:type="lines" w:linePitch="312" w:charSpace="0"/>
        </w:sectPr>
      </w:pPr>
    </w:p>
    <w:p w14:paraId="7A4D8596">
      <w:pPr>
        <w:adjustRightInd w:val="0"/>
        <w:snapToGrid w:val="0"/>
        <w:jc w:val="left"/>
        <w:rPr>
          <w:rFonts w:ascii="宋体" w:hAnsi="宋体" w:cs="宋体" w:hint="eastAsia"/>
          <w:b/>
          <w:spacing w:val="10"/>
          <w:kern w:val="0"/>
          <w:sz w:val="28"/>
          <w:szCs w:val="28"/>
        </w:rPr>
      </w:pPr>
      <w:r>
        <w:rPr>
          <w:rFonts w:ascii="宋体" w:hAnsi="宋体" w:cs="宋体" w:hint="eastAsia"/>
          <w:b/>
          <w:bCs/>
          <w:sz w:val="28"/>
          <w:szCs w:val="28"/>
        </w:rPr>
        <w:t>附表</w:t>
      </w:r>
      <w:r>
        <w:rPr>
          <w:rFonts w:ascii="宋体" w:hAnsi="宋体" w:cs="宋体" w:hint="eastAsia"/>
          <w:b/>
          <w:spacing w:val="10"/>
          <w:kern w:val="0"/>
          <w:sz w:val="28"/>
          <w:szCs w:val="28"/>
        </w:rPr>
        <w:t>2：</w:t>
      </w:r>
    </w:p>
    <w:p w14:paraId="2AEA9C76">
      <w:pPr>
        <w:autoSpaceDE w:val="0"/>
        <w:autoSpaceDN w:val="0"/>
        <w:adjustRightInd w:val="0"/>
        <w:spacing w:line="360" w:lineRule="auto"/>
        <w:jc w:val="center"/>
        <w:rPr>
          <w:rFonts w:ascii="宋体" w:hAnsi="宋体" w:cs="宋体" w:hint="eastAsia"/>
          <w:b/>
          <w:bCs/>
          <w:kern w:val="0"/>
          <w:sz w:val="28"/>
          <w:szCs w:val="28"/>
        </w:rPr>
      </w:pPr>
      <w:r>
        <w:rPr>
          <w:rFonts w:ascii="宋体" w:hAnsi="宋体" w:cs="宋体" w:hint="eastAsia"/>
          <w:b/>
          <w:bCs/>
          <w:kern w:val="0"/>
          <w:sz w:val="28"/>
          <w:szCs w:val="28"/>
          <w:lang w:bidi="ar"/>
        </w:rPr>
        <w:t>工程联系单</w:t>
      </w:r>
    </w:p>
    <w:tbl>
      <w:tblPr>
        <w:tblStyle w:val="TableNormal"/>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Grid>
        <w:gridCol w:w="1505"/>
        <w:gridCol w:w="1645"/>
        <w:gridCol w:w="2466"/>
        <w:gridCol w:w="548"/>
        <w:gridCol w:w="637"/>
        <w:gridCol w:w="2483"/>
      </w:tblGrid>
      <w:tr w14:paraId="2D5FE9E8">
        <w:tblPrEx>
          <w:tblW w:w="4998"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Ex>
        <w:trPr>
          <w:trHeight w:val="759"/>
        </w:trPr>
        <w:tc>
          <w:tcPr>
            <w:tcW w:w="811" w:type="pct"/>
            <w:tcBorders>
              <w:top w:val="single" w:sz="12" w:space="0" w:color="auto"/>
              <w:left w:val="single" w:sz="12" w:space="0" w:color="auto"/>
              <w:bottom w:val="single" w:sz="4" w:space="0" w:color="auto"/>
              <w:right w:val="single" w:sz="4" w:space="0" w:color="auto"/>
            </w:tcBorders>
            <w:noWrap w:val="0"/>
            <w:vAlign w:val="center"/>
          </w:tcPr>
          <w:p w14:paraId="20E7292F">
            <w:pPr>
              <w:jc w:val="center"/>
              <w:rPr>
                <w:rFonts w:ascii="宋体" w:eastAsia="宋体" w:hAnsi="宋体" w:cs="宋体"/>
                <w:sz w:val="24"/>
              </w:rPr>
            </w:pPr>
            <w:r>
              <w:rPr>
                <w:rFonts w:ascii="宋体" w:eastAsia="宋体" w:hAnsi="宋体" w:cs="宋体"/>
                <w:sz w:val="24"/>
                <w:lang w:bidi="ar"/>
              </w:rPr>
              <w:t>工程名称</w:t>
            </w:r>
          </w:p>
        </w:tc>
        <w:tc>
          <w:tcPr>
            <w:tcW w:w="2214" w:type="pct"/>
            <w:gridSpan w:val="2"/>
            <w:tcBorders>
              <w:top w:val="single" w:sz="12" w:space="0" w:color="auto"/>
              <w:left w:val="single" w:sz="4" w:space="0" w:color="auto"/>
              <w:bottom w:val="single" w:sz="4" w:space="0" w:color="auto"/>
              <w:right w:val="single" w:sz="4" w:space="0" w:color="auto"/>
            </w:tcBorders>
            <w:noWrap w:val="0"/>
            <w:vAlign w:val="center"/>
          </w:tcPr>
          <w:p w14:paraId="661D2A5D">
            <w:pPr>
              <w:jc w:val="center"/>
              <w:rPr>
                <w:rFonts w:ascii="宋体" w:eastAsia="宋体" w:hAnsi="宋体" w:cs="宋体"/>
                <w:sz w:val="24"/>
              </w:rPr>
            </w:pPr>
          </w:p>
        </w:tc>
        <w:tc>
          <w:tcPr>
            <w:tcW w:w="638" w:type="pct"/>
            <w:gridSpan w:val="2"/>
            <w:tcBorders>
              <w:top w:val="single" w:sz="12" w:space="0" w:color="auto"/>
              <w:left w:val="single" w:sz="4" w:space="0" w:color="auto"/>
              <w:bottom w:val="single" w:sz="4" w:space="0" w:color="auto"/>
              <w:right w:val="single" w:sz="4" w:space="0" w:color="auto"/>
            </w:tcBorders>
            <w:noWrap w:val="0"/>
            <w:vAlign w:val="center"/>
          </w:tcPr>
          <w:p w14:paraId="0C0C5189">
            <w:pPr>
              <w:jc w:val="center"/>
              <w:rPr>
                <w:rFonts w:ascii="宋体" w:eastAsia="宋体" w:hAnsi="宋体" w:cs="宋体"/>
                <w:sz w:val="24"/>
              </w:rPr>
            </w:pPr>
            <w:r>
              <w:rPr>
                <w:rFonts w:ascii="宋体" w:eastAsia="宋体" w:hAnsi="宋体" w:cs="宋体"/>
                <w:sz w:val="24"/>
                <w:lang w:bidi="ar"/>
              </w:rPr>
              <w:t>编号</w:t>
            </w:r>
          </w:p>
        </w:tc>
        <w:tc>
          <w:tcPr>
            <w:tcW w:w="1335" w:type="pct"/>
            <w:tcBorders>
              <w:top w:val="single" w:sz="12" w:space="0" w:color="auto"/>
              <w:left w:val="single" w:sz="4" w:space="0" w:color="auto"/>
              <w:bottom w:val="single" w:sz="4" w:space="0" w:color="auto"/>
              <w:right w:val="single" w:sz="12" w:space="0" w:color="auto"/>
            </w:tcBorders>
            <w:noWrap w:val="0"/>
            <w:vAlign w:val="center"/>
          </w:tcPr>
          <w:p w14:paraId="457D5E4B">
            <w:pPr>
              <w:jc w:val="center"/>
              <w:rPr>
                <w:rFonts w:ascii="宋体" w:eastAsia="宋体" w:hAnsi="宋体" w:cs="宋体"/>
                <w:sz w:val="24"/>
              </w:rPr>
            </w:pPr>
          </w:p>
        </w:tc>
      </w:tr>
      <w:tr w14:paraId="30883044">
        <w:tblPrEx>
          <w:tblW w:w="4998" w:type="pct"/>
          <w:tblInd w:w="0" w:type="dxa"/>
          <w:tblCellMar>
            <w:top w:w="0" w:type="dxa"/>
            <w:left w:w="108" w:type="dxa"/>
            <w:bottom w:w="0" w:type="dxa"/>
            <w:right w:w="108" w:type="dxa"/>
          </w:tblCellMar>
        </w:tblPrEx>
        <w:trPr>
          <w:trHeight w:val="717"/>
        </w:trPr>
        <w:tc>
          <w:tcPr>
            <w:tcW w:w="5000" w:type="pct"/>
            <w:gridSpan w:val="6"/>
            <w:tcBorders>
              <w:top w:val="single" w:sz="4" w:space="0" w:color="auto"/>
              <w:left w:val="single" w:sz="12" w:space="0" w:color="auto"/>
              <w:bottom w:val="single" w:sz="4" w:space="0" w:color="auto"/>
              <w:right w:val="single" w:sz="12" w:space="0" w:color="auto"/>
            </w:tcBorders>
            <w:noWrap w:val="0"/>
            <w:vAlign w:val="center"/>
          </w:tcPr>
          <w:p w14:paraId="2B684E3E">
            <w:pPr>
              <w:rPr>
                <w:rFonts w:ascii="宋体" w:eastAsia="宋体" w:hAnsi="宋体" w:cs="宋体"/>
                <w:sz w:val="24"/>
              </w:rPr>
            </w:pPr>
            <w:r>
              <w:rPr>
                <w:rFonts w:ascii="宋体" w:eastAsia="宋体" w:hAnsi="宋体" w:cs="宋体"/>
                <w:sz w:val="24"/>
                <w:lang w:bidi="ar"/>
              </w:rPr>
              <w:t>致：</w:t>
            </w:r>
          </w:p>
        </w:tc>
      </w:tr>
      <w:tr w14:paraId="730DA3AF">
        <w:tblPrEx>
          <w:tblW w:w="4998" w:type="pct"/>
          <w:tblInd w:w="0" w:type="dxa"/>
          <w:tblCellMar>
            <w:top w:w="0" w:type="dxa"/>
            <w:left w:w="108" w:type="dxa"/>
            <w:bottom w:w="0" w:type="dxa"/>
            <w:right w:w="108" w:type="dxa"/>
          </w:tblCellMar>
        </w:tblPrEx>
        <w:trPr>
          <w:trHeight w:val="730"/>
        </w:trPr>
        <w:tc>
          <w:tcPr>
            <w:tcW w:w="5000" w:type="pct"/>
            <w:gridSpan w:val="6"/>
            <w:tcBorders>
              <w:top w:val="single" w:sz="4" w:space="0" w:color="auto"/>
              <w:left w:val="single" w:sz="12" w:space="0" w:color="auto"/>
              <w:bottom w:val="single" w:sz="4" w:space="0" w:color="auto"/>
              <w:right w:val="single" w:sz="12" w:space="0" w:color="auto"/>
            </w:tcBorders>
            <w:noWrap w:val="0"/>
            <w:vAlign w:val="center"/>
          </w:tcPr>
          <w:p w14:paraId="458AA122">
            <w:pPr>
              <w:jc w:val="left"/>
              <w:rPr>
                <w:rFonts w:ascii="宋体" w:eastAsia="宋体" w:hAnsi="宋体" w:cs="宋体"/>
                <w:sz w:val="24"/>
              </w:rPr>
            </w:pPr>
            <w:r>
              <w:rPr>
                <w:rFonts w:ascii="宋体" w:eastAsia="宋体" w:hAnsi="宋体" w:cs="宋体"/>
                <w:sz w:val="24"/>
                <w:lang w:bidi="ar"/>
              </w:rPr>
              <w:t>抄送</w:t>
            </w:r>
          </w:p>
        </w:tc>
      </w:tr>
      <w:tr w14:paraId="15492B15">
        <w:tblPrEx>
          <w:tblW w:w="4998" w:type="pct"/>
          <w:tblInd w:w="0" w:type="dxa"/>
          <w:tblCellMar>
            <w:top w:w="0" w:type="dxa"/>
            <w:left w:w="108" w:type="dxa"/>
            <w:bottom w:w="0" w:type="dxa"/>
            <w:right w:w="108" w:type="dxa"/>
          </w:tblCellMar>
        </w:tblPrEx>
        <w:trPr>
          <w:trHeight w:val="673"/>
        </w:trPr>
        <w:tc>
          <w:tcPr>
            <w:tcW w:w="5000" w:type="pct"/>
            <w:gridSpan w:val="6"/>
            <w:tcBorders>
              <w:top w:val="single" w:sz="4" w:space="0" w:color="auto"/>
              <w:left w:val="single" w:sz="12" w:space="0" w:color="auto"/>
              <w:bottom w:val="single" w:sz="4" w:space="0" w:color="auto"/>
              <w:right w:val="single" w:sz="12" w:space="0" w:color="auto"/>
            </w:tcBorders>
            <w:noWrap w:val="0"/>
            <w:vAlign w:val="center"/>
          </w:tcPr>
          <w:p w14:paraId="3CBBC37F">
            <w:pPr>
              <w:jc w:val="left"/>
              <w:rPr>
                <w:rFonts w:ascii="宋体" w:eastAsia="宋体" w:hAnsi="宋体" w:cs="宋体"/>
                <w:sz w:val="24"/>
              </w:rPr>
            </w:pPr>
            <w:r>
              <w:rPr>
                <w:rFonts w:ascii="宋体" w:eastAsia="宋体" w:hAnsi="宋体" w:cs="宋体"/>
                <w:sz w:val="24"/>
                <w:lang w:bidi="ar"/>
              </w:rPr>
              <w:t>事由：</w:t>
            </w:r>
          </w:p>
        </w:tc>
      </w:tr>
      <w:tr w14:paraId="2E778599">
        <w:tblPrEx>
          <w:tblW w:w="4998" w:type="pct"/>
          <w:tblInd w:w="0" w:type="dxa"/>
          <w:tblCellMar>
            <w:top w:w="0" w:type="dxa"/>
            <w:left w:w="108" w:type="dxa"/>
            <w:bottom w:w="0" w:type="dxa"/>
            <w:right w:w="108" w:type="dxa"/>
          </w:tblCellMar>
        </w:tblPrEx>
        <w:trPr>
          <w:trHeight w:val="90"/>
        </w:trPr>
        <w:tc>
          <w:tcPr>
            <w:tcW w:w="5000" w:type="pct"/>
            <w:gridSpan w:val="6"/>
            <w:tcBorders>
              <w:top w:val="single" w:sz="4" w:space="0" w:color="auto"/>
              <w:left w:val="single" w:sz="12" w:space="0" w:color="auto"/>
              <w:bottom w:val="single" w:sz="4" w:space="0" w:color="auto"/>
              <w:right w:val="single" w:sz="12" w:space="0" w:color="auto"/>
            </w:tcBorders>
            <w:noWrap w:val="0"/>
            <w:vAlign w:val="top"/>
          </w:tcPr>
          <w:p w14:paraId="01585FA7">
            <w:pPr>
              <w:spacing w:line="360" w:lineRule="auto"/>
              <w:rPr>
                <w:rFonts w:ascii="宋体" w:eastAsia="宋体" w:hAnsi="宋体" w:cs="宋体"/>
                <w:sz w:val="24"/>
              </w:rPr>
            </w:pPr>
            <w:r>
              <w:rPr>
                <w:rFonts w:ascii="宋体" w:eastAsia="宋体" w:hAnsi="宋体" w:cs="宋体"/>
                <w:sz w:val="24"/>
                <w:lang w:bidi="ar"/>
              </w:rPr>
              <w:t>内容：</w:t>
            </w:r>
          </w:p>
          <w:p w14:paraId="727D97AE">
            <w:pPr>
              <w:snapToGrid w:val="0"/>
              <w:spacing w:line="360" w:lineRule="auto"/>
              <w:ind w:firstLine="480" w:firstLineChars="200"/>
              <w:rPr>
                <w:rFonts w:ascii="宋体" w:eastAsia="宋体" w:hAnsi="宋体" w:cs="宋体"/>
                <w:sz w:val="24"/>
              </w:rPr>
            </w:pPr>
          </w:p>
          <w:p w14:paraId="4D7FA5A5">
            <w:pPr>
              <w:snapToGrid w:val="0"/>
              <w:spacing w:line="360" w:lineRule="auto"/>
              <w:ind w:firstLine="480" w:firstLineChars="200"/>
              <w:rPr>
                <w:rFonts w:ascii="宋体" w:eastAsia="宋体" w:hAnsi="宋体" w:cs="宋体"/>
                <w:sz w:val="24"/>
              </w:rPr>
            </w:pPr>
          </w:p>
          <w:p w14:paraId="65D89EEC">
            <w:pPr>
              <w:snapToGrid w:val="0"/>
              <w:spacing w:line="360" w:lineRule="auto"/>
              <w:ind w:firstLine="480" w:firstLineChars="200"/>
              <w:rPr>
                <w:rFonts w:ascii="宋体" w:eastAsia="宋体" w:hAnsi="宋体" w:cs="宋体"/>
                <w:sz w:val="24"/>
              </w:rPr>
            </w:pPr>
          </w:p>
          <w:p w14:paraId="5A019F38">
            <w:pPr>
              <w:snapToGrid w:val="0"/>
              <w:spacing w:line="360" w:lineRule="auto"/>
              <w:ind w:firstLine="480" w:firstLineChars="200"/>
              <w:rPr>
                <w:rFonts w:ascii="宋体" w:eastAsia="宋体" w:hAnsi="宋体" w:cs="宋体"/>
                <w:sz w:val="24"/>
              </w:rPr>
            </w:pPr>
          </w:p>
          <w:p w14:paraId="475F9CB9">
            <w:pPr>
              <w:snapToGrid w:val="0"/>
              <w:spacing w:line="360" w:lineRule="auto"/>
              <w:ind w:firstLine="480" w:firstLineChars="200"/>
              <w:rPr>
                <w:rFonts w:ascii="宋体" w:eastAsia="宋体" w:hAnsi="宋体" w:cs="宋体"/>
                <w:sz w:val="24"/>
              </w:rPr>
            </w:pPr>
          </w:p>
          <w:p w14:paraId="53093C41">
            <w:pPr>
              <w:snapToGrid w:val="0"/>
              <w:spacing w:line="360" w:lineRule="auto"/>
              <w:ind w:firstLine="480" w:firstLineChars="200"/>
              <w:rPr>
                <w:rFonts w:ascii="宋体" w:eastAsia="宋体" w:hAnsi="宋体" w:cs="宋体"/>
                <w:sz w:val="24"/>
              </w:rPr>
            </w:pPr>
          </w:p>
        </w:tc>
      </w:tr>
      <w:tr w14:paraId="15769A12">
        <w:tblPrEx>
          <w:tblW w:w="4998" w:type="pct"/>
          <w:tblInd w:w="0" w:type="dxa"/>
          <w:tblCellMar>
            <w:top w:w="0" w:type="dxa"/>
            <w:left w:w="108" w:type="dxa"/>
            <w:bottom w:w="0" w:type="dxa"/>
            <w:right w:w="108" w:type="dxa"/>
          </w:tblCellMar>
        </w:tblPrEx>
        <w:trPr>
          <w:trHeight w:val="1030"/>
        </w:trPr>
        <w:tc>
          <w:tcPr>
            <w:tcW w:w="1697" w:type="pct"/>
            <w:gridSpan w:val="2"/>
            <w:tcBorders>
              <w:top w:val="single" w:sz="4" w:space="0" w:color="auto"/>
              <w:left w:val="single" w:sz="12" w:space="0" w:color="auto"/>
              <w:bottom w:val="single" w:sz="12" w:space="0" w:color="auto"/>
              <w:right w:val="single" w:sz="4" w:space="0" w:color="auto"/>
            </w:tcBorders>
            <w:noWrap w:val="0"/>
            <w:vAlign w:val="top"/>
          </w:tcPr>
          <w:p w14:paraId="002FD328">
            <w:pPr>
              <w:rPr>
                <w:rFonts w:ascii="Times New Roman" w:eastAsia="宋体" w:hAnsi="Times New Roman" w:cs="Times New Roman" w:hint="default"/>
                <w:sz w:val="24"/>
              </w:rPr>
            </w:pPr>
            <w:r>
              <w:rPr>
                <w:rFonts w:ascii="宋体" w:eastAsia="宋体" w:hAnsi="宋体" w:cs="宋体"/>
                <w:sz w:val="24"/>
                <w:lang w:bidi="ar"/>
              </w:rPr>
              <w:t>建设单位（签章）</w:t>
            </w:r>
          </w:p>
          <w:p w14:paraId="6E5466AA">
            <w:pPr>
              <w:rPr>
                <w:rFonts w:ascii="Times New Roman" w:eastAsia="宋体" w:hAnsi="Times New Roman" w:cs="Times New Roman" w:hint="default"/>
                <w:sz w:val="24"/>
              </w:rPr>
            </w:pPr>
          </w:p>
          <w:p w14:paraId="3503DFC8">
            <w:pPr>
              <w:rPr>
                <w:rFonts w:ascii="Times New Roman" w:eastAsia="宋体" w:hAnsi="Times New Roman" w:cs="Times New Roman" w:hint="default"/>
                <w:sz w:val="24"/>
              </w:rPr>
            </w:pPr>
          </w:p>
          <w:p w14:paraId="05C3D272">
            <w:pPr>
              <w:rPr>
                <w:rFonts w:ascii="Times New Roman" w:eastAsia="宋体" w:hAnsi="Times New Roman" w:cs="Times New Roman" w:hint="default"/>
                <w:sz w:val="24"/>
              </w:rPr>
            </w:pPr>
          </w:p>
          <w:p w14:paraId="7A23AA5C">
            <w:pPr>
              <w:rPr>
                <w:rFonts w:ascii="Times New Roman" w:eastAsia="宋体" w:hAnsi="Times New Roman" w:cs="Times New Roman" w:hint="default"/>
                <w:sz w:val="24"/>
              </w:rPr>
            </w:pPr>
          </w:p>
          <w:p w14:paraId="0CFECE99">
            <w:pPr>
              <w:spacing w:line="500" w:lineRule="exact"/>
              <w:rPr>
                <w:rFonts w:ascii="Times New Roman" w:eastAsia="宋体" w:hAnsi="Times New Roman" w:cs="Times New Roman" w:hint="default"/>
                <w:sz w:val="24"/>
              </w:rPr>
            </w:pPr>
          </w:p>
          <w:p w14:paraId="2EAAC67B">
            <w:pPr>
              <w:spacing w:line="500" w:lineRule="exact"/>
              <w:ind w:firstLine="1200" w:firstLineChars="500"/>
              <w:rPr>
                <w:rFonts w:ascii="宋体" w:eastAsia="宋体" w:hAnsi="宋体" w:cs="宋体"/>
                <w:sz w:val="24"/>
              </w:rPr>
            </w:pPr>
            <w:r>
              <w:rPr>
                <w:rFonts w:ascii="宋体" w:eastAsia="宋体" w:hAnsi="宋体" w:cs="宋体"/>
                <w:sz w:val="24"/>
                <w:lang w:bidi="ar"/>
              </w:rPr>
              <w:t>年</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月</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日</w:t>
            </w:r>
          </w:p>
        </w:tc>
        <w:tc>
          <w:tcPr>
            <w:tcW w:w="1623" w:type="pct"/>
            <w:gridSpan w:val="2"/>
            <w:tcBorders>
              <w:top w:val="single" w:sz="4" w:space="0" w:color="auto"/>
              <w:left w:val="single" w:sz="4" w:space="0" w:color="auto"/>
              <w:bottom w:val="single" w:sz="12" w:space="0" w:color="auto"/>
              <w:right w:val="single" w:sz="4" w:space="0" w:color="auto"/>
            </w:tcBorders>
            <w:noWrap w:val="0"/>
            <w:vAlign w:val="top"/>
          </w:tcPr>
          <w:p w14:paraId="3DF30C2C">
            <w:pPr>
              <w:rPr>
                <w:rFonts w:ascii="Times New Roman" w:eastAsia="宋体" w:hAnsi="Times New Roman" w:cs="Times New Roman" w:hint="default"/>
                <w:sz w:val="24"/>
              </w:rPr>
            </w:pPr>
            <w:r>
              <w:rPr>
                <w:rFonts w:ascii="宋体" w:eastAsia="宋体" w:hAnsi="宋体" w:cs="宋体"/>
                <w:sz w:val="24"/>
                <w:lang w:bidi="ar"/>
              </w:rPr>
              <w:t>监理单位（签章）</w:t>
            </w:r>
          </w:p>
          <w:p w14:paraId="405C2296">
            <w:pPr>
              <w:rPr>
                <w:rFonts w:ascii="Times New Roman" w:eastAsia="宋体" w:hAnsi="Times New Roman" w:cs="Times New Roman" w:hint="default"/>
                <w:sz w:val="24"/>
              </w:rPr>
            </w:pPr>
          </w:p>
          <w:p w14:paraId="6C10A80D">
            <w:pPr>
              <w:rPr>
                <w:rFonts w:ascii="Times New Roman" w:eastAsia="宋体" w:hAnsi="Times New Roman" w:cs="Times New Roman" w:hint="default"/>
                <w:sz w:val="24"/>
              </w:rPr>
            </w:pPr>
          </w:p>
          <w:p w14:paraId="354849FB">
            <w:pPr>
              <w:rPr>
                <w:rFonts w:ascii="Times New Roman" w:eastAsia="宋体" w:hAnsi="Times New Roman" w:cs="Times New Roman" w:hint="default"/>
                <w:sz w:val="24"/>
              </w:rPr>
            </w:pPr>
          </w:p>
          <w:p w14:paraId="2ACB949C">
            <w:pPr>
              <w:rPr>
                <w:rFonts w:ascii="Times New Roman" w:eastAsia="宋体" w:hAnsi="Times New Roman" w:cs="Times New Roman" w:hint="default"/>
                <w:sz w:val="24"/>
              </w:rPr>
            </w:pPr>
          </w:p>
          <w:p w14:paraId="008CEDAF">
            <w:pPr>
              <w:spacing w:line="500" w:lineRule="exact"/>
              <w:rPr>
                <w:rFonts w:ascii="Times New Roman" w:eastAsia="宋体" w:hAnsi="Times New Roman" w:cs="Times New Roman" w:hint="default"/>
                <w:sz w:val="24"/>
              </w:rPr>
            </w:pPr>
            <w:r>
              <w:rPr>
                <w:rFonts w:ascii="Times New Roman" w:eastAsia="宋体" w:hAnsi="Times New Roman" w:cs="Times New Roman" w:hint="default"/>
                <w:sz w:val="24"/>
                <w:lang w:bidi="ar"/>
              </w:rPr>
              <w:t xml:space="preserve">          </w:t>
            </w:r>
          </w:p>
          <w:p w14:paraId="06E4BD73">
            <w:pPr>
              <w:spacing w:line="500" w:lineRule="exact"/>
              <w:ind w:firstLine="960" w:firstLineChars="400"/>
              <w:rPr>
                <w:rFonts w:ascii="宋体" w:eastAsia="宋体" w:hAnsi="宋体" w:cs="宋体"/>
                <w:sz w:val="24"/>
              </w:rPr>
            </w:pPr>
            <w:r>
              <w:rPr>
                <w:rFonts w:ascii="Times New Roman" w:eastAsia="宋体" w:hAnsi="Times New Roman" w:cs="Times New Roman" w:hint="default"/>
                <w:sz w:val="24"/>
                <w:lang w:bidi="ar"/>
              </w:rPr>
              <w:t xml:space="preserve"> </w:t>
            </w:r>
            <w:r>
              <w:rPr>
                <w:rFonts w:ascii="宋体" w:eastAsia="宋体" w:hAnsi="宋体" w:cs="宋体"/>
                <w:sz w:val="24"/>
                <w:lang w:bidi="ar"/>
              </w:rPr>
              <w:t>年</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月</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日</w:t>
            </w:r>
          </w:p>
        </w:tc>
        <w:tc>
          <w:tcPr>
            <w:tcW w:w="1679" w:type="pct"/>
            <w:gridSpan w:val="2"/>
            <w:tcBorders>
              <w:top w:val="single" w:sz="4" w:space="0" w:color="auto"/>
              <w:left w:val="single" w:sz="4" w:space="0" w:color="auto"/>
              <w:bottom w:val="single" w:sz="12" w:space="0" w:color="auto"/>
              <w:right w:val="single" w:sz="12" w:space="0" w:color="auto"/>
            </w:tcBorders>
            <w:noWrap w:val="0"/>
            <w:vAlign w:val="top"/>
          </w:tcPr>
          <w:p w14:paraId="265CB53C">
            <w:pPr>
              <w:rPr>
                <w:rFonts w:ascii="Times New Roman" w:eastAsia="宋体" w:hAnsi="Times New Roman" w:cs="Times New Roman" w:hint="default"/>
                <w:sz w:val="24"/>
              </w:rPr>
            </w:pPr>
            <w:r>
              <w:rPr>
                <w:rFonts w:ascii="宋体" w:eastAsia="宋体" w:hAnsi="宋体" w:cs="宋体"/>
                <w:sz w:val="24"/>
                <w:lang w:bidi="ar"/>
              </w:rPr>
              <w:t>施工单位（签章）：</w:t>
            </w:r>
          </w:p>
          <w:p w14:paraId="0E39E67E">
            <w:pPr>
              <w:rPr>
                <w:rFonts w:ascii="Times New Roman" w:eastAsia="宋体" w:hAnsi="Times New Roman" w:cs="Times New Roman" w:hint="default"/>
                <w:sz w:val="24"/>
              </w:rPr>
            </w:pPr>
          </w:p>
          <w:p w14:paraId="0BE750DD">
            <w:pPr>
              <w:rPr>
                <w:rFonts w:ascii="Times New Roman" w:eastAsia="宋体" w:hAnsi="Times New Roman" w:cs="Times New Roman" w:hint="default"/>
                <w:sz w:val="24"/>
              </w:rPr>
            </w:pPr>
          </w:p>
          <w:p w14:paraId="10C56E56">
            <w:pPr>
              <w:rPr>
                <w:rFonts w:ascii="Times New Roman" w:eastAsia="宋体" w:hAnsi="Times New Roman" w:cs="Times New Roman" w:hint="default"/>
                <w:sz w:val="24"/>
              </w:rPr>
            </w:pPr>
          </w:p>
          <w:p w14:paraId="38E06822">
            <w:pPr>
              <w:rPr>
                <w:rFonts w:ascii="Times New Roman" w:eastAsia="宋体" w:hAnsi="Times New Roman" w:cs="Times New Roman" w:hint="default"/>
                <w:sz w:val="24"/>
              </w:rPr>
            </w:pPr>
          </w:p>
          <w:p w14:paraId="217BD3A8">
            <w:pPr>
              <w:rPr>
                <w:rFonts w:ascii="Times New Roman" w:eastAsia="宋体" w:hAnsi="Times New Roman" w:cs="Times New Roman" w:hint="default"/>
                <w:sz w:val="24"/>
              </w:rPr>
            </w:pPr>
            <w:r>
              <w:rPr>
                <w:rFonts w:ascii="Times New Roman" w:eastAsia="宋体" w:hAnsi="Times New Roman" w:cs="Times New Roman" w:hint="default"/>
                <w:sz w:val="24"/>
                <w:lang w:bidi="ar"/>
              </w:rPr>
              <w:t xml:space="preserve">          </w:t>
            </w:r>
          </w:p>
          <w:p w14:paraId="687194DC">
            <w:pPr>
              <w:ind w:firstLine="960" w:firstLineChars="400"/>
              <w:rPr>
                <w:rFonts w:ascii="Times New Roman" w:eastAsia="宋体" w:hAnsi="Times New Roman" w:cs="Times New Roman" w:hint="default"/>
                <w:sz w:val="24"/>
              </w:rPr>
            </w:pPr>
          </w:p>
          <w:p w14:paraId="65950E95">
            <w:pPr>
              <w:ind w:firstLine="960" w:firstLineChars="400"/>
              <w:rPr>
                <w:rFonts w:ascii="Times New Roman" w:eastAsia="宋体" w:hAnsi="Times New Roman" w:cs="Times New Roman" w:hint="default"/>
                <w:sz w:val="24"/>
              </w:rPr>
            </w:pPr>
            <w:r>
              <w:rPr>
                <w:rFonts w:ascii="Times New Roman" w:eastAsia="宋体" w:hAnsi="Times New Roman" w:cs="Times New Roman" w:hint="default"/>
                <w:sz w:val="24"/>
                <w:lang w:bidi="ar"/>
              </w:rPr>
              <w:t xml:space="preserve"> </w:t>
            </w:r>
            <w:r>
              <w:rPr>
                <w:rFonts w:ascii="宋体" w:eastAsia="宋体" w:hAnsi="宋体" w:cs="宋体"/>
                <w:sz w:val="24"/>
                <w:lang w:bidi="ar"/>
              </w:rPr>
              <w:t>年</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月</w:t>
            </w:r>
            <w:r>
              <w:rPr>
                <w:rFonts w:ascii="Times New Roman" w:eastAsia="宋体" w:hAnsi="Times New Roman" w:cs="Times New Roman"/>
                <w:sz w:val="24"/>
                <w:lang w:bidi="ar"/>
              </w:rPr>
              <w:t xml:space="preserve"> </w:t>
            </w:r>
            <w:r>
              <w:rPr>
                <w:rFonts w:ascii="Times New Roman" w:eastAsia="宋体" w:hAnsi="Times New Roman" w:cs="Times New Roman" w:hint="default"/>
                <w:sz w:val="24"/>
                <w:lang w:bidi="ar"/>
              </w:rPr>
              <w:t xml:space="preserve">  </w:t>
            </w:r>
            <w:r>
              <w:rPr>
                <w:rFonts w:ascii="宋体" w:eastAsia="宋体" w:hAnsi="宋体" w:cs="宋体"/>
                <w:sz w:val="24"/>
                <w:lang w:bidi="ar"/>
              </w:rPr>
              <w:t>日</w:t>
            </w:r>
          </w:p>
          <w:p w14:paraId="59F7380F">
            <w:pPr>
              <w:spacing w:line="500" w:lineRule="exact"/>
              <w:rPr>
                <w:rFonts w:ascii="宋体" w:eastAsia="宋体" w:hAnsi="宋体" w:cs="宋体"/>
                <w:sz w:val="24"/>
              </w:rPr>
            </w:pPr>
          </w:p>
        </w:tc>
      </w:tr>
    </w:tbl>
    <w:p w14:paraId="486EE785">
      <w:pPr>
        <w:adjustRightInd w:val="0"/>
        <w:snapToGrid w:val="0"/>
        <w:jc w:val="left"/>
        <w:rPr>
          <w:rFonts w:ascii="宋体" w:hAnsi="宋体" w:cs="宋体" w:hint="eastAsia"/>
          <w:bCs/>
          <w:spacing w:val="10"/>
          <w:kern w:val="0"/>
          <w:sz w:val="24"/>
        </w:rPr>
      </w:pPr>
    </w:p>
    <w:p w14:paraId="32A4687F">
      <w:pPr>
        <w:adjustRightInd w:val="0"/>
        <w:snapToGrid w:val="0"/>
        <w:jc w:val="left"/>
        <w:rPr>
          <w:rFonts w:ascii="宋体" w:hAnsi="宋体" w:cs="宋体" w:hint="eastAsia"/>
          <w:bCs/>
          <w:spacing w:val="10"/>
          <w:kern w:val="0"/>
          <w:sz w:val="24"/>
        </w:rPr>
        <w:sectPr>
          <w:pgSz w:w="11906" w:h="16838"/>
          <w:pgMar w:top="1417" w:right="1417" w:bottom="1417" w:left="1417" w:header="374" w:footer="992" w:gutter="0"/>
          <w:cols w:num="1" w:space="720"/>
          <w:docGrid w:type="lines" w:linePitch="312" w:charSpace="0"/>
        </w:sectPr>
      </w:pPr>
    </w:p>
    <w:p w14:paraId="0A5E6B6C">
      <w:pPr>
        <w:adjustRightInd w:val="0"/>
        <w:snapToGrid w:val="0"/>
        <w:jc w:val="left"/>
        <w:rPr>
          <w:rFonts w:ascii="宋体" w:hAnsi="宋体" w:cs="宋体" w:hint="eastAsia"/>
          <w:b/>
          <w:sz w:val="28"/>
          <w:szCs w:val="28"/>
        </w:rPr>
      </w:pPr>
      <w:r>
        <w:rPr>
          <w:rFonts w:ascii="宋体" w:hAnsi="宋体" w:cs="宋体" w:hint="eastAsia"/>
          <w:b/>
          <w:bCs/>
          <w:sz w:val="28"/>
          <w:szCs w:val="28"/>
        </w:rPr>
        <w:t>附表</w:t>
      </w:r>
      <w:r>
        <w:rPr>
          <w:rFonts w:ascii="宋体" w:hAnsi="宋体" w:cs="宋体" w:hint="eastAsia"/>
          <w:b/>
          <w:spacing w:val="10"/>
          <w:kern w:val="0"/>
          <w:sz w:val="28"/>
          <w:szCs w:val="28"/>
        </w:rPr>
        <w:t>3</w:t>
      </w:r>
      <w:r>
        <w:rPr>
          <w:rFonts w:ascii="宋体" w:hAnsi="宋体" w:cs="宋体" w:hint="eastAsia"/>
          <w:b/>
          <w:spacing w:val="10"/>
          <w:kern w:val="0"/>
          <w:sz w:val="28"/>
          <w:szCs w:val="28"/>
        </w:rPr>
        <w:t>：</w:t>
      </w:r>
    </w:p>
    <w:p w14:paraId="5C5513C0">
      <w:pPr>
        <w:adjustRightInd w:val="0"/>
        <w:snapToGrid w:val="0"/>
        <w:jc w:val="center"/>
        <w:rPr>
          <w:rFonts w:ascii="宋体" w:hAnsi="宋体" w:cs="宋体" w:hint="eastAsia"/>
          <w:b/>
          <w:bCs/>
          <w:spacing w:val="10"/>
          <w:kern w:val="0"/>
          <w:sz w:val="28"/>
          <w:szCs w:val="28"/>
        </w:rPr>
      </w:pPr>
      <w:bookmarkStart w:id="11" w:name="OLE_LINK61"/>
      <w:r>
        <w:rPr>
          <w:rFonts w:ascii="宋体" w:hAnsi="宋体" w:cs="宋体" w:hint="eastAsia"/>
          <w:b/>
          <w:bCs/>
          <w:spacing w:val="10"/>
          <w:kern w:val="0"/>
          <w:sz w:val="28"/>
          <w:szCs w:val="28"/>
        </w:rPr>
        <w:t>工程签证原始数据记录</w:t>
      </w:r>
      <w:bookmarkEnd w:id="11"/>
    </w:p>
    <w:tbl>
      <w:tblPr>
        <w:tblStyle w:val="TableNormal"/>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31"/>
        <w:gridCol w:w="261"/>
        <w:gridCol w:w="2492"/>
        <w:gridCol w:w="742"/>
        <w:gridCol w:w="1750"/>
        <w:gridCol w:w="50"/>
        <w:gridCol w:w="1824"/>
      </w:tblGrid>
      <w:tr w14:paraId="4F60D763">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8"/>
        </w:trPr>
        <w:tc>
          <w:tcPr>
            <w:tcW w:w="2231" w:type="dxa"/>
            <w:noWrap w:val="0"/>
            <w:vAlign w:val="center"/>
          </w:tcPr>
          <w:p w14:paraId="4F492976">
            <w:pPr>
              <w:adjustRightInd w:val="0"/>
              <w:snapToGrid w:val="0"/>
              <w:jc w:val="center"/>
              <w:rPr>
                <w:rFonts w:ascii="宋体" w:eastAsia="宋体" w:hAnsi="宋体" w:cs="Arial" w:hint="default"/>
                <w:b/>
                <w:bCs/>
                <w:color w:val="FF0000"/>
                <w:spacing w:val="10"/>
                <w:kern w:val="0"/>
                <w:sz w:val="24"/>
              </w:rPr>
            </w:pPr>
            <w:r>
              <w:rPr>
                <w:rFonts w:ascii="宋体" w:eastAsia="宋体" w:hAnsi="宋体" w:cs="Arial"/>
                <w:b/>
                <w:bCs/>
                <w:color w:val="FF0000"/>
                <w:spacing w:val="10"/>
                <w:kern w:val="0"/>
                <w:sz w:val="24"/>
              </w:rPr>
              <w:t>工程名称：</w:t>
            </w:r>
          </w:p>
        </w:tc>
        <w:tc>
          <w:tcPr>
            <w:tcW w:w="3495" w:type="dxa"/>
            <w:gridSpan w:val="3"/>
            <w:noWrap w:val="0"/>
            <w:vAlign w:val="center"/>
          </w:tcPr>
          <w:p w14:paraId="5E48C24F">
            <w:pPr>
              <w:adjustRightInd w:val="0"/>
              <w:snapToGrid w:val="0"/>
              <w:jc w:val="center"/>
              <w:rPr>
                <w:rFonts w:ascii="宋体" w:eastAsia="宋体" w:hAnsi="宋体" w:cs="Arial" w:hint="default"/>
                <w:b/>
                <w:bCs/>
                <w:color w:val="FF0000"/>
                <w:spacing w:val="10"/>
                <w:kern w:val="0"/>
                <w:sz w:val="24"/>
              </w:rPr>
            </w:pPr>
          </w:p>
        </w:tc>
        <w:tc>
          <w:tcPr>
            <w:tcW w:w="1800" w:type="dxa"/>
            <w:gridSpan w:val="2"/>
            <w:noWrap w:val="0"/>
            <w:vAlign w:val="center"/>
          </w:tcPr>
          <w:p w14:paraId="7D5B3F65">
            <w:pPr>
              <w:adjustRightInd w:val="0"/>
              <w:snapToGrid w:val="0"/>
              <w:jc w:val="center"/>
              <w:rPr>
                <w:rFonts w:ascii="宋体" w:eastAsia="宋体" w:hAnsi="宋体" w:cs="Arial" w:hint="default"/>
                <w:b/>
                <w:bCs/>
                <w:color w:val="FF0000"/>
                <w:spacing w:val="10"/>
                <w:kern w:val="0"/>
                <w:sz w:val="24"/>
              </w:rPr>
            </w:pPr>
            <w:r>
              <w:rPr>
                <w:rFonts w:ascii="宋体" w:eastAsia="宋体" w:hAnsi="宋体" w:cs="Arial"/>
                <w:b/>
                <w:bCs/>
                <w:color w:val="FF0000"/>
                <w:spacing w:val="10"/>
                <w:kern w:val="0"/>
                <w:sz w:val="24"/>
              </w:rPr>
              <w:t>编号：</w:t>
            </w:r>
          </w:p>
        </w:tc>
        <w:tc>
          <w:tcPr>
            <w:tcW w:w="1824" w:type="dxa"/>
            <w:noWrap w:val="0"/>
            <w:vAlign w:val="top"/>
          </w:tcPr>
          <w:p w14:paraId="130F3175">
            <w:pPr>
              <w:adjustRightInd w:val="0"/>
              <w:snapToGrid w:val="0"/>
              <w:jc w:val="center"/>
              <w:rPr>
                <w:rFonts w:ascii="宋体" w:eastAsia="宋体" w:hAnsi="宋体" w:cs="Arial" w:hint="default"/>
                <w:b/>
                <w:bCs/>
                <w:spacing w:val="10"/>
                <w:kern w:val="0"/>
                <w:sz w:val="24"/>
                <w:highlight w:val="green"/>
              </w:rPr>
            </w:pPr>
          </w:p>
        </w:tc>
      </w:tr>
      <w:tr w14:paraId="1FDFA48C">
        <w:tblPrEx>
          <w:tblW w:w="9350" w:type="dxa"/>
          <w:tblInd w:w="0" w:type="dxa"/>
          <w:tblLayout w:type="fixed"/>
          <w:tblCellMar>
            <w:top w:w="0" w:type="dxa"/>
            <w:left w:w="108" w:type="dxa"/>
            <w:bottom w:w="0" w:type="dxa"/>
            <w:right w:w="108" w:type="dxa"/>
          </w:tblCellMar>
        </w:tblPrEx>
        <w:trPr>
          <w:trHeight w:val="7658"/>
        </w:trPr>
        <w:tc>
          <w:tcPr>
            <w:tcW w:w="9350" w:type="dxa"/>
            <w:gridSpan w:val="7"/>
            <w:noWrap w:val="0"/>
            <w:vAlign w:val="top"/>
          </w:tcPr>
          <w:p w14:paraId="7022BD68">
            <w:pPr>
              <w:adjustRightInd w:val="0"/>
              <w:snapToGrid w:val="0"/>
              <w:jc w:val="center"/>
              <w:rPr>
                <w:rFonts w:ascii="宋体" w:eastAsia="宋体" w:hAnsi="宋体" w:cs="Arial"/>
                <w:b/>
                <w:bCs/>
                <w:spacing w:val="10"/>
                <w:kern w:val="0"/>
                <w:sz w:val="24"/>
              </w:rPr>
            </w:pPr>
          </w:p>
        </w:tc>
      </w:tr>
      <w:tr w14:paraId="5DDDC546">
        <w:tblPrEx>
          <w:tblW w:w="9350" w:type="dxa"/>
          <w:tblInd w:w="0" w:type="dxa"/>
          <w:tblLayout w:type="fixed"/>
          <w:tblCellMar>
            <w:top w:w="0" w:type="dxa"/>
            <w:left w:w="108" w:type="dxa"/>
            <w:bottom w:w="0" w:type="dxa"/>
            <w:right w:w="108" w:type="dxa"/>
          </w:tblCellMar>
        </w:tblPrEx>
        <w:trPr>
          <w:trHeight w:val="768"/>
        </w:trPr>
        <w:tc>
          <w:tcPr>
            <w:tcW w:w="2492" w:type="dxa"/>
            <w:gridSpan w:val="2"/>
            <w:noWrap w:val="0"/>
            <w:vAlign w:val="center"/>
          </w:tcPr>
          <w:p w14:paraId="3F80D823">
            <w:pPr>
              <w:adjustRightInd w:val="0"/>
              <w:snapToGrid w:val="0"/>
              <w:jc w:val="center"/>
              <w:rPr>
                <w:rFonts w:ascii="宋体" w:eastAsia="宋体" w:hAnsi="宋体" w:cs="Arial"/>
                <w:spacing w:val="10"/>
                <w:kern w:val="0"/>
                <w:sz w:val="24"/>
              </w:rPr>
            </w:pPr>
            <w:r>
              <w:rPr>
                <w:rFonts w:ascii="宋体" w:eastAsia="宋体" w:hAnsi="宋体" w:cs="Arial"/>
                <w:spacing w:val="10"/>
                <w:kern w:val="0"/>
                <w:sz w:val="24"/>
              </w:rPr>
              <w:t>承包人</w:t>
            </w:r>
          </w:p>
        </w:tc>
        <w:tc>
          <w:tcPr>
            <w:tcW w:w="6858" w:type="dxa"/>
            <w:gridSpan w:val="5"/>
            <w:noWrap w:val="0"/>
            <w:vAlign w:val="center"/>
          </w:tcPr>
          <w:p w14:paraId="194B653A">
            <w:pPr>
              <w:adjustRightInd w:val="0"/>
              <w:snapToGrid w:val="0"/>
              <w:jc w:val="center"/>
              <w:rPr>
                <w:rFonts w:ascii="宋体" w:eastAsia="宋体" w:hAnsi="宋体" w:cs="Arial"/>
                <w:spacing w:val="10"/>
                <w:kern w:val="0"/>
                <w:sz w:val="24"/>
              </w:rPr>
            </w:pPr>
            <w:r>
              <w:rPr>
                <w:rFonts w:ascii="宋体" w:eastAsia="宋体" w:hAnsi="宋体" w:cs="Arial"/>
                <w:spacing w:val="10"/>
                <w:kern w:val="0"/>
                <w:sz w:val="24"/>
              </w:rPr>
              <w:t>发包人</w:t>
            </w:r>
          </w:p>
        </w:tc>
      </w:tr>
      <w:tr w14:paraId="10A88F73">
        <w:tblPrEx>
          <w:tblW w:w="9350" w:type="dxa"/>
          <w:tblInd w:w="0" w:type="dxa"/>
          <w:tblLayout w:type="fixed"/>
          <w:tblCellMar>
            <w:top w:w="0" w:type="dxa"/>
            <w:left w:w="108" w:type="dxa"/>
            <w:bottom w:w="0" w:type="dxa"/>
            <w:right w:w="108" w:type="dxa"/>
          </w:tblCellMar>
        </w:tblPrEx>
        <w:trPr>
          <w:trHeight w:val="2396"/>
        </w:trPr>
        <w:tc>
          <w:tcPr>
            <w:tcW w:w="2492" w:type="dxa"/>
            <w:gridSpan w:val="2"/>
            <w:noWrap w:val="0"/>
            <w:vAlign w:val="top"/>
          </w:tcPr>
          <w:p w14:paraId="134D4234">
            <w:pPr>
              <w:adjustRightInd w:val="0"/>
              <w:snapToGrid w:val="0"/>
              <w:rPr>
                <w:rFonts w:ascii="宋体" w:eastAsia="宋体" w:hAnsi="宋体" w:cs="Arial"/>
                <w:spacing w:val="10"/>
                <w:kern w:val="0"/>
                <w:sz w:val="24"/>
              </w:rPr>
            </w:pPr>
            <w:r>
              <w:rPr>
                <w:rFonts w:ascii="宋体" w:eastAsia="宋体" w:hAnsi="宋体" w:cs="Arial"/>
                <w:spacing w:val="10"/>
                <w:kern w:val="0"/>
                <w:sz w:val="24"/>
              </w:rPr>
              <w:t>负责人：</w:t>
            </w:r>
          </w:p>
        </w:tc>
        <w:tc>
          <w:tcPr>
            <w:tcW w:w="2492" w:type="dxa"/>
            <w:noWrap w:val="0"/>
            <w:vAlign w:val="top"/>
          </w:tcPr>
          <w:p w14:paraId="5E6175F4">
            <w:pPr>
              <w:adjustRightInd w:val="0"/>
              <w:snapToGrid w:val="0"/>
              <w:rPr>
                <w:rFonts w:ascii="宋体" w:eastAsia="宋体" w:hAnsi="宋体" w:cs="Arial"/>
                <w:spacing w:val="10"/>
                <w:kern w:val="0"/>
                <w:sz w:val="24"/>
              </w:rPr>
            </w:pPr>
            <w:r>
              <w:rPr>
                <w:rFonts w:ascii="宋体" w:eastAsia="宋体" w:hAnsi="宋体" w:cs="Arial"/>
                <w:spacing w:val="10"/>
                <w:kern w:val="0"/>
                <w:sz w:val="24"/>
              </w:rPr>
              <w:t>项目工程师</w:t>
            </w:r>
            <w:r>
              <w:rPr>
                <w:rFonts w:ascii="宋体" w:eastAsia="宋体" w:hAnsi="宋体" w:cs="Arial"/>
                <w:spacing w:val="10"/>
                <w:kern w:val="0"/>
                <w:sz w:val="24"/>
              </w:rPr>
              <w:t>/主管</w:t>
            </w:r>
            <w:r>
              <w:rPr>
                <w:rFonts w:ascii="宋体" w:eastAsia="宋体" w:hAnsi="宋体" w:cs="Arial"/>
                <w:spacing w:val="10"/>
                <w:kern w:val="0"/>
                <w:sz w:val="24"/>
              </w:rPr>
              <w:t>：</w:t>
            </w:r>
          </w:p>
          <w:p w14:paraId="6055B7A5">
            <w:pPr>
              <w:adjustRightInd w:val="0"/>
              <w:snapToGrid w:val="0"/>
              <w:rPr>
                <w:rFonts w:ascii="宋体" w:eastAsia="宋体" w:hAnsi="宋体" w:cs="Arial"/>
                <w:spacing w:val="10"/>
                <w:kern w:val="0"/>
                <w:sz w:val="24"/>
              </w:rPr>
            </w:pPr>
          </w:p>
        </w:tc>
        <w:tc>
          <w:tcPr>
            <w:tcW w:w="2492" w:type="dxa"/>
            <w:gridSpan w:val="2"/>
            <w:noWrap w:val="0"/>
            <w:vAlign w:val="top"/>
          </w:tcPr>
          <w:p w14:paraId="443493E5">
            <w:pPr>
              <w:adjustRightInd w:val="0"/>
              <w:snapToGrid w:val="0"/>
              <w:rPr>
                <w:rFonts w:ascii="宋体" w:eastAsia="宋体" w:hAnsi="宋体" w:cs="Arial"/>
                <w:spacing w:val="10"/>
                <w:kern w:val="0"/>
                <w:sz w:val="24"/>
              </w:rPr>
            </w:pPr>
            <w:r>
              <w:rPr>
                <w:rFonts w:ascii="宋体" w:eastAsia="宋体" w:hAnsi="宋体" w:cs="Arial"/>
                <w:spacing w:val="10"/>
                <w:kern w:val="0"/>
                <w:sz w:val="24"/>
              </w:rPr>
              <w:t>项目</w:t>
            </w:r>
            <w:r>
              <w:rPr>
                <w:rFonts w:ascii="宋体" w:eastAsia="宋体" w:hAnsi="宋体" w:cs="Arial"/>
                <w:spacing w:val="10"/>
                <w:kern w:val="0"/>
                <w:sz w:val="24"/>
              </w:rPr>
              <w:t>公司</w:t>
            </w:r>
            <w:r>
              <w:rPr>
                <w:rFonts w:ascii="宋体" w:eastAsia="宋体" w:hAnsi="宋体" w:cs="Arial"/>
                <w:spacing w:val="10"/>
                <w:kern w:val="0"/>
                <w:sz w:val="24"/>
              </w:rPr>
              <w:t>：</w:t>
            </w:r>
          </w:p>
        </w:tc>
        <w:tc>
          <w:tcPr>
            <w:tcW w:w="1874" w:type="dxa"/>
            <w:gridSpan w:val="2"/>
            <w:noWrap w:val="0"/>
            <w:vAlign w:val="top"/>
          </w:tcPr>
          <w:p w14:paraId="23E7B81A">
            <w:pPr>
              <w:adjustRightInd w:val="0"/>
              <w:snapToGrid w:val="0"/>
              <w:rPr>
                <w:rFonts w:ascii="宋体" w:eastAsia="宋体" w:hAnsi="宋体" w:cs="Arial"/>
                <w:spacing w:val="10"/>
                <w:kern w:val="0"/>
                <w:sz w:val="24"/>
              </w:rPr>
            </w:pPr>
            <w:r>
              <w:rPr>
                <w:rFonts w:ascii="宋体" w:eastAsia="宋体" w:hAnsi="宋体" w:cs="Arial"/>
                <w:spacing w:val="10"/>
                <w:kern w:val="0"/>
                <w:sz w:val="24"/>
              </w:rPr>
              <w:t>监理工程师：</w:t>
            </w:r>
          </w:p>
        </w:tc>
      </w:tr>
    </w:tbl>
    <w:p w14:paraId="2AEBC2A8">
      <w:pPr>
        <w:adjustRightInd w:val="0"/>
        <w:snapToGrid w:val="0"/>
        <w:jc w:val="left"/>
        <w:rPr>
          <w:rFonts w:ascii="宋体" w:hAnsi="宋体" w:cs="宋体" w:hint="eastAsia"/>
          <w:bCs/>
          <w:spacing w:val="10"/>
          <w:kern w:val="0"/>
          <w:sz w:val="24"/>
        </w:rPr>
      </w:pPr>
    </w:p>
    <w:p w14:paraId="58FA03A9">
      <w:pPr>
        <w:adjustRightInd w:val="0"/>
        <w:snapToGrid w:val="0"/>
        <w:jc w:val="left"/>
        <w:rPr>
          <w:rFonts w:ascii="宋体" w:hAnsi="宋体" w:cs="宋体" w:hint="eastAsia"/>
          <w:b/>
          <w:spacing w:val="10"/>
          <w:kern w:val="0"/>
          <w:sz w:val="28"/>
          <w:szCs w:val="28"/>
        </w:rPr>
      </w:pPr>
    </w:p>
    <w:p w14:paraId="69DC8CFC">
      <w:pPr>
        <w:adjustRightInd w:val="0"/>
        <w:snapToGrid w:val="0"/>
        <w:jc w:val="left"/>
        <w:rPr>
          <w:rFonts w:ascii="宋体" w:hAnsi="宋体" w:cs="宋体" w:hint="eastAsia"/>
          <w:b/>
          <w:spacing w:val="10"/>
          <w:kern w:val="0"/>
          <w:sz w:val="28"/>
          <w:szCs w:val="28"/>
        </w:rPr>
      </w:pPr>
    </w:p>
    <w:p w14:paraId="57D3E1D2">
      <w:pPr>
        <w:adjustRightInd w:val="0"/>
        <w:snapToGrid w:val="0"/>
        <w:jc w:val="left"/>
        <w:rPr>
          <w:rFonts w:ascii="宋体" w:hAnsi="宋体" w:cs="宋体" w:hint="eastAsia"/>
          <w:b/>
          <w:spacing w:val="10"/>
          <w:kern w:val="0"/>
          <w:sz w:val="28"/>
          <w:szCs w:val="28"/>
        </w:rPr>
      </w:pPr>
    </w:p>
    <w:p w14:paraId="211E281A">
      <w:pPr>
        <w:adjustRightInd w:val="0"/>
        <w:snapToGrid w:val="0"/>
        <w:jc w:val="left"/>
        <w:rPr>
          <w:rFonts w:ascii="宋体" w:hAnsi="宋体" w:cs="宋体" w:hint="eastAsia"/>
          <w:b/>
          <w:spacing w:val="10"/>
          <w:kern w:val="0"/>
          <w:sz w:val="28"/>
          <w:szCs w:val="28"/>
        </w:rPr>
      </w:pPr>
    </w:p>
    <w:p w14:paraId="6B310708">
      <w:pPr>
        <w:adjustRightInd w:val="0"/>
        <w:snapToGrid w:val="0"/>
        <w:jc w:val="left"/>
        <w:rPr>
          <w:rFonts w:ascii="宋体" w:hAnsi="宋体" w:cs="宋体" w:hint="eastAsia"/>
          <w:b/>
          <w:spacing w:val="10"/>
          <w:kern w:val="0"/>
          <w:sz w:val="24"/>
        </w:rPr>
      </w:pPr>
      <w:r>
        <w:rPr>
          <w:rFonts w:ascii="宋体" w:hAnsi="宋体" w:cs="宋体" w:hint="eastAsia"/>
          <w:b/>
          <w:bCs/>
          <w:sz w:val="28"/>
          <w:szCs w:val="28"/>
        </w:rPr>
        <w:t>附表</w:t>
      </w:r>
      <w:r>
        <w:rPr>
          <w:rFonts w:ascii="宋体" w:hAnsi="宋体" w:cs="宋体" w:hint="eastAsia"/>
          <w:b/>
          <w:spacing w:val="10"/>
          <w:kern w:val="0"/>
          <w:sz w:val="28"/>
          <w:szCs w:val="28"/>
        </w:rPr>
        <w:t>4</w:t>
      </w:r>
      <w:r>
        <w:rPr>
          <w:rFonts w:ascii="宋体" w:hAnsi="宋体" w:cs="宋体" w:hint="eastAsia"/>
          <w:b/>
          <w:spacing w:val="10"/>
          <w:kern w:val="0"/>
          <w:sz w:val="24"/>
        </w:rPr>
        <w:t>：</w:t>
      </w:r>
      <w:bookmarkStart w:id="12" w:name="OLE_LINK14"/>
    </w:p>
    <w:bookmarkEnd w:id="10"/>
    <w:bookmarkEnd w:id="12"/>
    <w:tbl>
      <w:tblPr>
        <w:tblStyle w:val="TableNormal"/>
        <w:tblW w:w="5000" w:type="pct"/>
        <w:tblInd w:w="0" w:type="dxa"/>
        <w:tblLayout w:type="fixed"/>
        <w:tblCellMar>
          <w:top w:w="0" w:type="dxa"/>
          <w:left w:w="108" w:type="dxa"/>
          <w:bottom w:w="0" w:type="dxa"/>
          <w:right w:w="108" w:type="dxa"/>
        </w:tblCellMar>
      </w:tblPr>
      <w:tblGrid>
        <w:gridCol w:w="1176"/>
        <w:gridCol w:w="1174"/>
        <w:gridCol w:w="2285"/>
        <w:gridCol w:w="817"/>
        <w:gridCol w:w="1436"/>
        <w:gridCol w:w="2400"/>
      </w:tblGrid>
      <w:tr w14:paraId="534F4F07">
        <w:tblPrEx>
          <w:tblW w:w="5000" w:type="pct"/>
          <w:tblInd w:w="0" w:type="dxa"/>
          <w:tblLayout w:type="fixed"/>
          <w:tblCellMar>
            <w:top w:w="0" w:type="dxa"/>
            <w:left w:w="108" w:type="dxa"/>
            <w:bottom w:w="0" w:type="dxa"/>
            <w:right w:w="108" w:type="dxa"/>
          </w:tblCellMar>
        </w:tblPrEx>
        <w:trPr>
          <w:trHeight w:val="500"/>
        </w:trPr>
        <w:tc>
          <w:tcPr>
            <w:tcW w:w="5000" w:type="pct"/>
            <w:gridSpan w:val="6"/>
            <w:tcBorders>
              <w:top w:val="nil"/>
              <w:left w:val="nil"/>
              <w:bottom w:val="nil"/>
              <w:right w:val="nil"/>
            </w:tcBorders>
            <w:noWrap/>
            <w:vAlign w:val="center"/>
          </w:tcPr>
          <w:p w14:paraId="13D4B41D">
            <w:pPr>
              <w:widowControl/>
              <w:jc w:val="center"/>
              <w:textAlignment w:val="center"/>
              <w:rPr>
                <w:rFonts w:ascii="Times New Roman" w:eastAsia="宋体" w:hAnsi="Times New Roman" w:cs="Times New Roman" w:hint="default"/>
              </w:rPr>
            </w:pPr>
            <w:r>
              <w:rPr>
                <w:rFonts w:ascii="宋体" w:eastAsia="宋体" w:hAnsi="宋体" w:cs="宋体"/>
                <w:b/>
                <w:bCs/>
                <w:kern w:val="0"/>
                <w:sz w:val="28"/>
                <w:szCs w:val="28"/>
                <w:lang w:bidi="ar"/>
              </w:rPr>
              <w:t>工程签证单（事后）</w:t>
            </w:r>
          </w:p>
        </w:tc>
      </w:tr>
      <w:tr w14:paraId="5301F4AF">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512AA778">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工程名称</w:t>
            </w:r>
          </w:p>
        </w:tc>
        <w:tc>
          <w:tcPr>
            <w:tcW w:w="3734" w:type="pct"/>
            <w:gridSpan w:val="4"/>
            <w:tcBorders>
              <w:top w:val="single" w:sz="4" w:space="0" w:color="000000"/>
              <w:left w:val="nil"/>
              <w:bottom w:val="single" w:sz="4" w:space="0" w:color="000000"/>
              <w:right w:val="single" w:sz="4" w:space="0" w:color="000000"/>
            </w:tcBorders>
            <w:noWrap/>
            <w:vAlign w:val="center"/>
          </w:tcPr>
          <w:p w14:paraId="482F3915">
            <w:pPr>
              <w:jc w:val="center"/>
              <w:rPr>
                <w:rFonts w:ascii="Times New Roman" w:eastAsia="宋体" w:hAnsi="Times New Roman" w:cs="Times New Roman" w:hint="default"/>
              </w:rPr>
            </w:pPr>
            <w:r>
              <w:rPr>
                <w:rFonts w:ascii="宋体" w:eastAsia="宋体" w:hAnsi="宋体" w:cs="宋体"/>
                <w:sz w:val="24"/>
                <w:lang w:bidi="ar"/>
              </w:rPr>
              <w:t> </w:t>
            </w:r>
          </w:p>
        </w:tc>
      </w:tr>
      <w:tr w14:paraId="37D18F3E">
        <w:tblPrEx>
          <w:tblW w:w="5000" w:type="pct"/>
          <w:tblInd w:w="0" w:type="dxa"/>
          <w:tblLayout w:type="fixed"/>
          <w:tblCellMar>
            <w:top w:w="0" w:type="dxa"/>
            <w:left w:w="108" w:type="dxa"/>
            <w:bottom w:w="0" w:type="dxa"/>
            <w:right w:w="108" w:type="dxa"/>
          </w:tblCellMar>
        </w:tblPrEx>
        <w:trPr>
          <w:trHeight w:val="600"/>
        </w:trPr>
        <w:tc>
          <w:tcPr>
            <w:tcW w:w="633" w:type="pct"/>
            <w:tcBorders>
              <w:top w:val="single" w:sz="4" w:space="0" w:color="000000"/>
              <w:left w:val="single" w:sz="4" w:space="0" w:color="000000"/>
              <w:bottom w:val="single" w:sz="4" w:space="0" w:color="000000"/>
              <w:right w:val="single" w:sz="4" w:space="0" w:color="000000"/>
            </w:tcBorders>
            <w:noWrap/>
            <w:vAlign w:val="center"/>
          </w:tcPr>
          <w:p w14:paraId="044C308C">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合同编号</w:t>
            </w:r>
          </w:p>
        </w:tc>
        <w:tc>
          <w:tcPr>
            <w:tcW w:w="632" w:type="pct"/>
            <w:tcBorders>
              <w:top w:val="single" w:sz="4" w:space="0" w:color="000000"/>
              <w:left w:val="nil"/>
              <w:bottom w:val="single" w:sz="4" w:space="0" w:color="000000"/>
              <w:right w:val="single" w:sz="4" w:space="0" w:color="000000"/>
            </w:tcBorders>
            <w:noWrap/>
            <w:vAlign w:val="center"/>
          </w:tcPr>
          <w:p w14:paraId="1EA8E0FD">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 </w:t>
            </w:r>
          </w:p>
        </w:tc>
        <w:tc>
          <w:tcPr>
            <w:tcW w:w="1670" w:type="pct"/>
            <w:gridSpan w:val="2"/>
            <w:tcBorders>
              <w:top w:val="single" w:sz="4" w:space="0" w:color="000000"/>
              <w:left w:val="nil"/>
              <w:bottom w:val="single" w:sz="4" w:space="0" w:color="000000"/>
              <w:right w:val="single" w:sz="4" w:space="0" w:color="000000"/>
            </w:tcBorders>
            <w:noWrap/>
            <w:vAlign w:val="center"/>
          </w:tcPr>
          <w:p w14:paraId="77B26B75">
            <w:pPr>
              <w:jc w:val="center"/>
              <w:rPr>
                <w:rFonts w:ascii="Times New Roman" w:eastAsia="宋体" w:hAnsi="Times New Roman" w:cs="Times New Roman" w:hint="default"/>
              </w:rPr>
            </w:pPr>
            <w:r>
              <w:rPr>
                <w:rFonts w:ascii="宋体" w:eastAsia="宋体" w:hAnsi="宋体" w:cs="宋体"/>
                <w:sz w:val="24"/>
                <w:lang w:bidi="ar"/>
              </w:rPr>
              <w:t>签证编号</w:t>
            </w:r>
          </w:p>
        </w:tc>
        <w:tc>
          <w:tcPr>
            <w:tcW w:w="2063" w:type="pct"/>
            <w:gridSpan w:val="2"/>
            <w:tcBorders>
              <w:top w:val="single" w:sz="4" w:space="0" w:color="000000"/>
              <w:left w:val="nil"/>
              <w:bottom w:val="single" w:sz="4" w:space="0" w:color="000000"/>
              <w:right w:val="single" w:sz="4" w:space="0" w:color="000000"/>
            </w:tcBorders>
            <w:noWrap/>
            <w:vAlign w:val="center"/>
          </w:tcPr>
          <w:p w14:paraId="515F62CD">
            <w:pPr>
              <w:jc w:val="center"/>
              <w:rPr>
                <w:rFonts w:ascii="Times New Roman" w:eastAsia="宋体" w:hAnsi="Times New Roman" w:cs="Times New Roman" w:hint="default"/>
              </w:rPr>
            </w:pPr>
            <w:r>
              <w:rPr>
                <w:rFonts w:ascii="宋体" w:eastAsia="宋体" w:hAnsi="宋体" w:cs="宋体"/>
                <w:sz w:val="24"/>
                <w:lang w:bidi="ar"/>
              </w:rPr>
              <w:t> </w:t>
            </w:r>
          </w:p>
        </w:tc>
      </w:tr>
      <w:tr w14:paraId="0FEC3B5B">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452A4AC6">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提出单位</w:t>
            </w:r>
          </w:p>
        </w:tc>
        <w:tc>
          <w:tcPr>
            <w:tcW w:w="3734" w:type="pct"/>
            <w:gridSpan w:val="4"/>
            <w:tcBorders>
              <w:top w:val="single" w:sz="4" w:space="0" w:color="000000"/>
              <w:left w:val="nil"/>
              <w:bottom w:val="single" w:sz="4" w:space="0" w:color="000000"/>
              <w:right w:val="single" w:sz="4" w:space="0" w:color="000000"/>
            </w:tcBorders>
            <w:noWrap/>
            <w:vAlign w:val="center"/>
          </w:tcPr>
          <w:p w14:paraId="69BA49E1">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□设计院　□施工单位　□项目公司　□基建中心　□事业部　□其他</w:t>
            </w:r>
          </w:p>
        </w:tc>
      </w:tr>
      <w:tr w14:paraId="3B9463C7">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474DF0A1">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签证原因</w:t>
            </w:r>
          </w:p>
        </w:tc>
        <w:tc>
          <w:tcPr>
            <w:tcW w:w="3734" w:type="pct"/>
            <w:gridSpan w:val="4"/>
            <w:tcBorders>
              <w:top w:val="single" w:sz="4" w:space="0" w:color="000000"/>
              <w:left w:val="nil"/>
              <w:bottom w:val="single" w:sz="4" w:space="0" w:color="000000"/>
              <w:right w:val="single" w:sz="4" w:space="0" w:color="000000"/>
            </w:tcBorders>
            <w:noWrap/>
            <w:vAlign w:val="center"/>
          </w:tcPr>
          <w:p w14:paraId="643EDCF3">
            <w:pPr>
              <w:jc w:val="left"/>
              <w:rPr>
                <w:rFonts w:ascii="Times New Roman" w:eastAsia="宋体" w:hAnsi="Times New Roman" w:cs="Times New Roman" w:hint="default"/>
              </w:rPr>
            </w:pPr>
            <w:r>
              <w:rPr>
                <w:rFonts w:ascii="宋体" w:eastAsia="宋体" w:hAnsi="宋体" w:cs="宋体"/>
                <w:sz w:val="24"/>
                <w:lang w:bidi="ar"/>
              </w:rPr>
              <w:t> </w:t>
            </w:r>
          </w:p>
        </w:tc>
      </w:tr>
      <w:tr w14:paraId="14097E1D">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382ED46C">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签证部位</w:t>
            </w:r>
          </w:p>
        </w:tc>
        <w:tc>
          <w:tcPr>
            <w:tcW w:w="3734" w:type="pct"/>
            <w:gridSpan w:val="4"/>
            <w:tcBorders>
              <w:top w:val="single" w:sz="4" w:space="0" w:color="000000"/>
              <w:left w:val="nil"/>
              <w:bottom w:val="single" w:sz="4" w:space="0" w:color="000000"/>
              <w:right w:val="single" w:sz="4" w:space="0" w:color="000000"/>
            </w:tcBorders>
            <w:noWrap/>
            <w:vAlign w:val="center"/>
          </w:tcPr>
          <w:p w14:paraId="64266D25">
            <w:pPr>
              <w:jc w:val="left"/>
              <w:rPr>
                <w:rFonts w:ascii="Times New Roman" w:eastAsia="宋体" w:hAnsi="Times New Roman" w:cs="Times New Roman" w:hint="default"/>
              </w:rPr>
            </w:pPr>
            <w:r>
              <w:rPr>
                <w:rFonts w:ascii="宋体" w:eastAsia="宋体" w:hAnsi="宋体" w:cs="宋体"/>
                <w:sz w:val="24"/>
                <w:lang w:bidi="ar"/>
              </w:rPr>
              <w:t> </w:t>
            </w:r>
          </w:p>
        </w:tc>
      </w:tr>
      <w:tr w14:paraId="73C97A4F">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6DEE1643">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签证专业</w:t>
            </w:r>
          </w:p>
        </w:tc>
        <w:tc>
          <w:tcPr>
            <w:tcW w:w="3734" w:type="pct"/>
            <w:gridSpan w:val="4"/>
            <w:tcBorders>
              <w:top w:val="single" w:sz="4" w:space="0" w:color="000000"/>
              <w:left w:val="nil"/>
              <w:bottom w:val="single" w:sz="4" w:space="0" w:color="000000"/>
              <w:right w:val="single" w:sz="4" w:space="0" w:color="000000"/>
            </w:tcBorders>
            <w:noWrap/>
            <w:vAlign w:val="center"/>
          </w:tcPr>
          <w:p w14:paraId="0FC4D245">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□建筑　□结构　□电气　□给排水　□暖通　□设备安装　□其他</w:t>
            </w:r>
          </w:p>
        </w:tc>
      </w:tr>
      <w:tr w14:paraId="5767D99F">
        <w:tblPrEx>
          <w:tblW w:w="5000" w:type="pct"/>
          <w:tblInd w:w="0" w:type="dxa"/>
          <w:tblLayout w:type="fixed"/>
          <w:tblCellMar>
            <w:top w:w="0" w:type="dxa"/>
            <w:left w:w="108" w:type="dxa"/>
            <w:bottom w:w="0" w:type="dxa"/>
            <w:right w:w="108" w:type="dxa"/>
          </w:tblCellMar>
        </w:tblPrEx>
        <w:trPr>
          <w:trHeight w:val="3917"/>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28306497">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签证工程量</w:t>
            </w:r>
          </w:p>
        </w:tc>
        <w:tc>
          <w:tcPr>
            <w:tcW w:w="3734" w:type="pct"/>
            <w:gridSpan w:val="4"/>
            <w:tcBorders>
              <w:top w:val="single" w:sz="4" w:space="0" w:color="000000"/>
              <w:left w:val="nil"/>
              <w:bottom w:val="single" w:sz="4" w:space="0" w:color="000000"/>
              <w:right w:val="single" w:sz="4" w:space="0" w:color="000000"/>
            </w:tcBorders>
            <w:noWrap/>
            <w:vAlign w:val="center"/>
          </w:tcPr>
          <w:p w14:paraId="1746665E">
            <w:pPr>
              <w:jc w:val="center"/>
              <w:rPr>
                <w:rFonts w:ascii="Times New Roman" w:eastAsia="宋体" w:hAnsi="Times New Roman" w:cs="Times New Roman" w:hint="default"/>
              </w:rPr>
            </w:pPr>
            <w:r>
              <w:rPr>
                <w:rFonts w:ascii="宋体" w:eastAsia="宋体" w:hAnsi="宋体" w:cs="宋体"/>
                <w:sz w:val="24"/>
                <w:lang w:bidi="ar"/>
              </w:rPr>
              <w:t> </w:t>
            </w:r>
          </w:p>
        </w:tc>
      </w:tr>
      <w:tr w14:paraId="5A622389">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595F2110">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工期影响</w:t>
            </w:r>
          </w:p>
        </w:tc>
        <w:tc>
          <w:tcPr>
            <w:tcW w:w="3734" w:type="pct"/>
            <w:gridSpan w:val="4"/>
            <w:tcBorders>
              <w:top w:val="single" w:sz="4" w:space="0" w:color="000000"/>
              <w:left w:val="nil"/>
              <w:bottom w:val="single" w:sz="4" w:space="0" w:color="000000"/>
              <w:right w:val="single" w:sz="4" w:space="0" w:color="000000"/>
            </w:tcBorders>
            <w:noWrap/>
            <w:vAlign w:val="center"/>
          </w:tcPr>
          <w:p w14:paraId="5220001A">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□无影响　□延长</w:t>
            </w:r>
            <w:r>
              <w:rPr>
                <w:rFonts w:ascii="宋体" w:eastAsia="宋体" w:hAnsi="宋体" w:cs="宋体"/>
                <w:kern w:val="0"/>
                <w:sz w:val="24"/>
                <w:u w:val="single"/>
                <w:lang w:bidi="ar"/>
              </w:rPr>
              <w:t>　</w:t>
            </w:r>
            <w:r>
              <w:rPr>
                <w:rFonts w:ascii="宋体" w:eastAsia="宋体" w:hAnsi="宋体" w:cs="宋体"/>
                <w:kern w:val="0"/>
                <w:sz w:val="24"/>
                <w:lang w:bidi="ar"/>
              </w:rPr>
              <w:t>天　□缩短</w:t>
            </w:r>
            <w:r>
              <w:rPr>
                <w:rFonts w:ascii="宋体" w:eastAsia="宋体" w:hAnsi="宋体" w:cs="宋体"/>
                <w:kern w:val="0"/>
                <w:sz w:val="24"/>
                <w:u w:val="single"/>
                <w:lang w:bidi="ar"/>
              </w:rPr>
              <w:t>　</w:t>
            </w:r>
            <w:r>
              <w:rPr>
                <w:rFonts w:ascii="宋体" w:eastAsia="宋体" w:hAnsi="宋体" w:cs="宋体"/>
                <w:kern w:val="0"/>
                <w:sz w:val="24"/>
                <w:lang w:bidi="ar"/>
              </w:rPr>
              <w:t>天</w:t>
            </w:r>
          </w:p>
        </w:tc>
      </w:tr>
      <w:tr w14:paraId="540A79D8">
        <w:tblPrEx>
          <w:tblW w:w="5000" w:type="pct"/>
          <w:tblInd w:w="0" w:type="dxa"/>
          <w:tblLayout w:type="fixed"/>
          <w:tblCellMar>
            <w:top w:w="0" w:type="dxa"/>
            <w:left w:w="108" w:type="dxa"/>
            <w:bottom w:w="0" w:type="dxa"/>
            <w:right w:w="108" w:type="dxa"/>
          </w:tblCellMar>
        </w:tblPrEx>
        <w:trPr>
          <w:trHeight w:val="600"/>
        </w:trPr>
        <w:tc>
          <w:tcPr>
            <w:tcW w:w="1265" w:type="pct"/>
            <w:gridSpan w:val="2"/>
            <w:tcBorders>
              <w:top w:val="single" w:sz="4" w:space="0" w:color="000000"/>
              <w:left w:val="single" w:sz="4" w:space="0" w:color="000000"/>
              <w:bottom w:val="single" w:sz="4" w:space="0" w:color="000000"/>
              <w:right w:val="single" w:sz="4" w:space="0" w:color="000000"/>
            </w:tcBorders>
            <w:noWrap/>
            <w:vAlign w:val="center"/>
          </w:tcPr>
          <w:p w14:paraId="72DFEC9E">
            <w:pPr>
              <w:widowControl/>
              <w:jc w:val="center"/>
              <w:textAlignment w:val="center"/>
              <w:rPr>
                <w:rFonts w:ascii="Times New Roman" w:eastAsia="宋体" w:hAnsi="Times New Roman" w:cs="Times New Roman" w:hint="default"/>
              </w:rPr>
            </w:pPr>
            <w:r>
              <w:rPr>
                <w:rFonts w:ascii="宋体" w:eastAsia="宋体" w:hAnsi="宋体" w:cs="宋体"/>
                <w:kern w:val="0"/>
                <w:sz w:val="24"/>
                <w:lang w:bidi="ar"/>
              </w:rPr>
              <w:t>预算金额（元）</w:t>
            </w:r>
            <w:r>
              <w:rPr>
                <w:rFonts w:ascii="宋体" w:eastAsia="宋体" w:hAnsi="宋体" w:cs="宋体"/>
                <w:kern w:val="0"/>
                <w:sz w:val="24"/>
                <w:lang w:bidi="ar"/>
              </w:rPr>
              <w:t> </w:t>
            </w:r>
          </w:p>
        </w:tc>
        <w:tc>
          <w:tcPr>
            <w:tcW w:w="3734" w:type="pct"/>
            <w:gridSpan w:val="4"/>
            <w:tcBorders>
              <w:top w:val="single" w:sz="4" w:space="0" w:color="000000"/>
              <w:left w:val="nil"/>
              <w:bottom w:val="single" w:sz="4" w:space="0" w:color="000000"/>
              <w:right w:val="single" w:sz="4" w:space="0" w:color="000000"/>
            </w:tcBorders>
            <w:noWrap/>
            <w:vAlign w:val="center"/>
          </w:tcPr>
          <w:p w14:paraId="0B9CD982">
            <w:pPr>
              <w:widowControl/>
              <w:jc w:val="left"/>
              <w:textAlignment w:val="center"/>
              <w:rPr>
                <w:rFonts w:ascii="Times New Roman" w:eastAsia="宋体" w:hAnsi="Times New Roman" w:cs="Times New Roman" w:hint="default"/>
              </w:rPr>
            </w:pPr>
            <w:r>
              <w:rPr>
                <w:rFonts w:ascii="宋体" w:eastAsia="宋体" w:hAnsi="宋体" w:cs="宋体"/>
                <w:kern w:val="0"/>
                <w:sz w:val="24"/>
                <w:lang w:bidi="ar"/>
              </w:rPr>
              <w:t> </w:t>
            </w:r>
          </w:p>
        </w:tc>
      </w:tr>
      <w:tr w14:paraId="1E1A3C66">
        <w:tblPrEx>
          <w:tblW w:w="5000" w:type="pct"/>
          <w:tblInd w:w="0" w:type="dxa"/>
          <w:tblLayout w:type="fixed"/>
          <w:tblCellMar>
            <w:top w:w="0" w:type="dxa"/>
            <w:left w:w="108" w:type="dxa"/>
            <w:bottom w:w="0" w:type="dxa"/>
            <w:right w:w="108" w:type="dxa"/>
          </w:tblCellMar>
        </w:tblPrEx>
        <w:trPr>
          <w:trHeight w:val="1720"/>
        </w:trPr>
        <w:tc>
          <w:tcPr>
            <w:tcW w:w="1265" w:type="pct"/>
            <w:gridSpan w:val="2"/>
            <w:tcBorders>
              <w:top w:val="single" w:sz="4" w:space="0" w:color="000000"/>
              <w:left w:val="single" w:sz="4" w:space="0" w:color="000000"/>
              <w:bottom w:val="single" w:sz="4" w:space="0" w:color="000000"/>
              <w:right w:val="single" w:sz="4" w:space="0" w:color="000000"/>
            </w:tcBorders>
            <w:noWrap/>
            <w:vAlign w:val="top"/>
          </w:tcPr>
          <w:p w14:paraId="0F99631C">
            <w:pPr>
              <w:widowControl/>
              <w:jc w:val="left"/>
              <w:textAlignment w:val="top"/>
              <w:rPr>
                <w:rFonts w:ascii="Times New Roman" w:eastAsia="宋体" w:hAnsi="Times New Roman" w:cs="Times New Roman" w:hint="default"/>
              </w:rPr>
            </w:pPr>
            <w:r>
              <w:rPr>
                <w:rFonts w:ascii="宋体" w:eastAsia="宋体" w:hAnsi="宋体" w:cs="宋体"/>
                <w:kern w:val="0"/>
                <w:sz w:val="24"/>
                <w:lang w:bidi="ar"/>
              </w:rPr>
              <w:t>施工单位</w:t>
            </w:r>
          </w:p>
        </w:tc>
        <w:tc>
          <w:tcPr>
            <w:tcW w:w="1230" w:type="pct"/>
            <w:tcBorders>
              <w:top w:val="single" w:sz="4" w:space="0" w:color="000000"/>
              <w:left w:val="nil"/>
              <w:bottom w:val="single" w:sz="4" w:space="0" w:color="000000"/>
              <w:right w:val="single" w:sz="4" w:space="0" w:color="000000"/>
            </w:tcBorders>
            <w:noWrap/>
            <w:vAlign w:val="top"/>
          </w:tcPr>
          <w:p w14:paraId="04CF1B8A">
            <w:pPr>
              <w:widowControl/>
              <w:jc w:val="left"/>
              <w:textAlignment w:val="top"/>
              <w:rPr>
                <w:rFonts w:ascii="Times New Roman" w:eastAsia="宋体" w:hAnsi="Times New Roman" w:cs="Times New Roman" w:hint="default"/>
              </w:rPr>
            </w:pPr>
            <w:r>
              <w:rPr>
                <w:rFonts w:ascii="宋体" w:eastAsia="宋体" w:hAnsi="宋体" w:cs="宋体"/>
                <w:kern w:val="0"/>
                <w:sz w:val="24"/>
                <w:lang w:bidi="ar"/>
              </w:rPr>
              <w:t>监理单位</w:t>
            </w:r>
          </w:p>
        </w:tc>
        <w:tc>
          <w:tcPr>
            <w:tcW w:w="1213" w:type="pct"/>
            <w:gridSpan w:val="2"/>
            <w:tcBorders>
              <w:top w:val="single" w:sz="4" w:space="0" w:color="000000"/>
              <w:left w:val="nil"/>
              <w:bottom w:val="single" w:sz="4" w:space="0" w:color="000000"/>
              <w:right w:val="single" w:sz="4" w:space="0" w:color="000000"/>
            </w:tcBorders>
            <w:noWrap/>
            <w:vAlign w:val="top"/>
          </w:tcPr>
          <w:p w14:paraId="6043552A">
            <w:pPr>
              <w:widowControl/>
              <w:jc w:val="left"/>
              <w:textAlignment w:val="top"/>
              <w:rPr>
                <w:rFonts w:ascii="Times New Roman" w:eastAsia="宋体" w:hAnsi="Times New Roman" w:cs="Times New Roman" w:hint="default"/>
              </w:rPr>
            </w:pPr>
            <w:r>
              <w:rPr>
                <w:rFonts w:ascii="宋体" w:eastAsia="宋体" w:hAnsi="宋体" w:cs="宋体"/>
                <w:kern w:val="0"/>
                <w:sz w:val="24"/>
                <w:lang w:bidi="ar"/>
              </w:rPr>
              <w:t>基建中心</w:t>
            </w:r>
          </w:p>
        </w:tc>
        <w:tc>
          <w:tcPr>
            <w:tcW w:w="1290" w:type="pct"/>
            <w:tcBorders>
              <w:top w:val="single" w:sz="4" w:space="0" w:color="000000"/>
              <w:left w:val="nil"/>
              <w:bottom w:val="single" w:sz="4" w:space="0" w:color="000000"/>
              <w:right w:val="single" w:sz="4" w:space="0" w:color="000000"/>
            </w:tcBorders>
            <w:noWrap/>
            <w:vAlign w:val="top"/>
          </w:tcPr>
          <w:p w14:paraId="7DE72579">
            <w:pPr>
              <w:widowControl/>
              <w:jc w:val="left"/>
              <w:textAlignment w:val="top"/>
              <w:rPr>
                <w:rFonts w:ascii="Times New Roman" w:eastAsia="宋体" w:hAnsi="Times New Roman" w:cs="Times New Roman" w:hint="default"/>
              </w:rPr>
            </w:pPr>
            <w:r>
              <w:rPr>
                <w:rFonts w:ascii="宋体" w:eastAsia="宋体" w:hAnsi="宋体" w:cs="宋体"/>
                <w:kern w:val="0"/>
                <w:sz w:val="24"/>
                <w:lang w:bidi="ar"/>
              </w:rPr>
              <w:t>项目公司</w:t>
            </w:r>
          </w:p>
        </w:tc>
      </w:tr>
    </w:tbl>
    <w:p w14:paraId="1382BB52">
      <w:pPr>
        <w:adjustRightInd w:val="0"/>
        <w:snapToGrid w:val="0"/>
        <w:jc w:val="left"/>
        <w:rPr>
          <w:rFonts w:ascii="宋体" w:hAnsi="宋体" w:cs="宋体" w:hint="eastAsia"/>
          <w:sz w:val="24"/>
        </w:rPr>
      </w:pPr>
      <w:r>
        <w:rPr>
          <w:rFonts w:ascii="宋体" w:hAnsi="宋体" w:cs="宋体" w:hint="eastAsia"/>
          <w:b/>
          <w:sz w:val="24"/>
        </w:rPr>
        <w:t xml:space="preserve">                                                        </w:t>
      </w:r>
    </w:p>
    <w:p w14:paraId="3C05F175">
      <w:pPr>
        <w:adjustRightInd w:val="0"/>
        <w:snapToGrid w:val="0"/>
        <w:jc w:val="left"/>
        <w:rPr>
          <w:rFonts w:ascii="宋体" w:hAnsi="宋体" w:cs="宋体" w:hint="eastAsia"/>
          <w:szCs w:val="21"/>
        </w:rPr>
        <w:sectPr>
          <w:pgSz w:w="11906" w:h="16838"/>
          <w:pgMar w:top="1417" w:right="1417" w:bottom="1417" w:left="1417" w:header="374" w:footer="992" w:gutter="0"/>
          <w:cols w:num="1" w:space="720"/>
          <w:docGrid w:type="lines" w:linePitch="312" w:charSpace="0"/>
        </w:sectPr>
      </w:pPr>
      <w:r>
        <w:rPr>
          <w:rFonts w:ascii="宋体" w:hAnsi="宋体" w:cs="宋体" w:hint="eastAsia"/>
          <w:szCs w:val="21"/>
        </w:rPr>
        <w:t>备注：①</w:t>
      </w:r>
      <w:r>
        <w:rPr>
          <w:rFonts w:ascii="宋体" w:hAnsi="宋体" w:cs="宋体" w:hint="eastAsia"/>
          <w:color w:val="FF0000"/>
          <w:szCs w:val="21"/>
        </w:rPr>
        <w:t>承包人</w:t>
      </w:r>
      <w:r>
        <w:rPr>
          <w:rFonts w:ascii="宋体" w:hAnsi="宋体" w:cs="宋体" w:hint="eastAsia"/>
          <w:szCs w:val="21"/>
        </w:rPr>
        <w:t>签字必须齐全且必须加盖公章后方为有效，否则不予计量及付款；②此原件一式四份，承包人</w:t>
      </w:r>
      <w:r>
        <w:rPr>
          <w:rFonts w:ascii="宋体" w:hAnsi="宋体" w:cs="宋体" w:hint="eastAsia"/>
          <w:szCs w:val="21"/>
        </w:rPr>
        <w:t>、</w:t>
      </w:r>
      <w:r>
        <w:rPr>
          <w:rFonts w:ascii="宋体" w:hAnsi="宋体" w:cs="宋体" w:hint="eastAsia"/>
          <w:szCs w:val="21"/>
        </w:rPr>
        <w:t>发包人、</w:t>
      </w:r>
      <w:r>
        <w:rPr>
          <w:rFonts w:ascii="宋体" w:hAnsi="宋体" w:cs="宋体" w:hint="eastAsia"/>
          <w:szCs w:val="21"/>
        </w:rPr>
        <w:t>监理</w:t>
      </w:r>
      <w:r>
        <w:rPr>
          <w:rFonts w:ascii="宋体" w:hAnsi="宋体" w:cs="宋体" w:hint="eastAsia"/>
          <w:szCs w:val="21"/>
        </w:rPr>
        <w:t>、项目</w:t>
      </w:r>
      <w:r>
        <w:rPr>
          <w:rFonts w:ascii="宋体" w:hAnsi="宋体" w:cs="宋体" w:hint="eastAsia"/>
          <w:szCs w:val="21"/>
        </w:rPr>
        <w:t>公司</w:t>
      </w:r>
      <w:r>
        <w:rPr>
          <w:rFonts w:ascii="宋体" w:hAnsi="宋体" w:cs="宋体" w:hint="eastAsia"/>
          <w:szCs w:val="21"/>
        </w:rPr>
        <w:t>。</w:t>
      </w:r>
    </w:p>
    <w:p w14:paraId="2F54587C">
      <w:pPr>
        <w:adjustRightInd w:val="0"/>
        <w:snapToGrid w:val="0"/>
        <w:rPr>
          <w:rFonts w:ascii="Times New Roman" w:hAnsi="Times New Roman"/>
          <w:b/>
          <w:bCs/>
          <w:sz w:val="28"/>
          <w:szCs w:val="28"/>
        </w:rPr>
      </w:pPr>
      <w:r>
        <w:rPr>
          <w:rFonts w:ascii="宋体" w:hAnsi="宋体" w:cs="宋体" w:hint="eastAsia"/>
          <w:b/>
          <w:bCs/>
          <w:sz w:val="28"/>
          <w:szCs w:val="28"/>
        </w:rPr>
        <w:t>附表</w:t>
      </w:r>
      <w:r>
        <w:rPr>
          <w:rFonts w:ascii="宋体" w:hAnsi="宋体" w:cs="宋体" w:hint="eastAsia"/>
          <w:b/>
          <w:bCs/>
          <w:sz w:val="28"/>
          <w:szCs w:val="28"/>
        </w:rPr>
        <w:t>5</w:t>
      </w:r>
      <w:r>
        <w:rPr>
          <w:rFonts w:ascii="宋体" w:hAnsi="宋体" w:cs="宋体" w:hint="eastAsia"/>
          <w:b/>
          <w:bCs/>
          <w:sz w:val="28"/>
          <w:szCs w:val="28"/>
        </w:rPr>
        <w:t>：</w:t>
      </w:r>
    </w:p>
    <w:tbl>
      <w:tblPr>
        <w:tblStyle w:val="TableNormal"/>
        <w:tblW w:w="0" w:type="auto"/>
        <w:jc w:val="center"/>
        <w:tblLayout w:type="fixed"/>
        <w:tblCellMar>
          <w:top w:w="0" w:type="dxa"/>
          <w:left w:w="108" w:type="dxa"/>
          <w:bottom w:w="0" w:type="dxa"/>
          <w:right w:w="108" w:type="dxa"/>
        </w:tblCellMar>
      </w:tblPr>
      <w:tblGrid>
        <w:gridCol w:w="9515"/>
      </w:tblGrid>
      <w:tr w14:paraId="5D789694">
        <w:tblPrEx>
          <w:tblW w:w="0" w:type="auto"/>
          <w:jc w:val="center"/>
          <w:tblLayout w:type="fixed"/>
          <w:tblCellMar>
            <w:top w:w="0" w:type="dxa"/>
            <w:left w:w="108" w:type="dxa"/>
            <w:bottom w:w="0" w:type="dxa"/>
            <w:right w:w="108" w:type="dxa"/>
          </w:tblCellMar>
        </w:tblPrEx>
        <w:trPr>
          <w:trHeight w:val="624"/>
          <w:jc w:val="center"/>
        </w:trPr>
        <w:tc>
          <w:tcPr>
            <w:tcW w:w="9515" w:type="dxa"/>
            <w:tcBorders>
              <w:top w:val="nil"/>
              <w:left w:val="nil"/>
              <w:bottom w:val="nil"/>
              <w:right w:val="nil"/>
            </w:tcBorders>
            <w:noWrap w:val="0"/>
            <w:vAlign w:val="center"/>
          </w:tcPr>
          <w:p w14:paraId="429BEDBE">
            <w:pPr>
              <w:widowControl/>
              <w:jc w:val="center"/>
              <w:rPr>
                <w:rFonts w:ascii="宋体" w:eastAsia="宋体" w:hAnsi="Times New Roman" w:cs="Times New Roman" w:hint="default"/>
                <w:kern w:val="0"/>
                <w:sz w:val="32"/>
                <w:szCs w:val="32"/>
              </w:rPr>
            </w:pPr>
            <w:r>
              <w:rPr>
                <w:rFonts w:ascii="宋体" w:eastAsia="宋体" w:hAnsi="宋体" w:cs="宋体"/>
                <w:b/>
                <w:bCs/>
                <w:kern w:val="0"/>
                <w:sz w:val="28"/>
                <w:szCs w:val="28"/>
                <w:lang w:bidi="ar"/>
              </w:rPr>
              <w:t>《工程变更申请单（事前）》、</w:t>
            </w:r>
            <w:r>
              <w:rPr>
                <w:rFonts w:ascii="宋体" w:eastAsia="宋体" w:hAnsi="宋体" w:cs="宋体"/>
                <w:b/>
                <w:bCs/>
                <w:kern w:val="0"/>
                <w:sz w:val="24"/>
              </w:rPr>
              <w:t>《工程签证单（事后）》登记汇总表</w:t>
            </w:r>
          </w:p>
        </w:tc>
      </w:tr>
      <w:tr w14:paraId="70E5F8CE">
        <w:tblPrEx>
          <w:tblW w:w="0" w:type="auto"/>
          <w:jc w:val="center"/>
          <w:tblLayout w:type="fixed"/>
          <w:tblCellMar>
            <w:top w:w="0" w:type="dxa"/>
            <w:left w:w="108" w:type="dxa"/>
            <w:bottom w:w="0" w:type="dxa"/>
            <w:right w:w="108" w:type="dxa"/>
          </w:tblCellMar>
        </w:tblPrEx>
        <w:trPr>
          <w:trHeight w:val="270"/>
          <w:jc w:val="center"/>
        </w:trPr>
        <w:tc>
          <w:tcPr>
            <w:tcW w:w="9515" w:type="dxa"/>
            <w:tcBorders>
              <w:top w:val="nil"/>
              <w:left w:val="nil"/>
              <w:bottom w:val="nil"/>
              <w:right w:val="nil"/>
            </w:tcBorders>
            <w:noWrap w:val="0"/>
            <w:vAlign w:val="center"/>
          </w:tcPr>
          <w:p w14:paraId="77352800">
            <w:pPr>
              <w:widowControl/>
              <w:jc w:val="center"/>
              <w:rPr>
                <w:rFonts w:ascii="宋体" w:eastAsia="宋体" w:hAnsi="宋体" w:cs="宋体" w:hint="default"/>
                <w:kern w:val="0"/>
                <w:szCs w:val="21"/>
              </w:rPr>
            </w:pPr>
            <w:r>
              <w:rPr>
                <w:rFonts w:ascii="宋体" w:eastAsia="宋体" w:hAnsi="宋体" w:cs="宋体"/>
                <w:kern w:val="0"/>
                <w:szCs w:val="21"/>
              </w:rPr>
              <w:t>（时间范围：从</w:t>
            </w:r>
            <w:r>
              <w:rPr>
                <w:rFonts w:ascii="宋体" w:eastAsia="宋体" w:hAnsi="宋体" w:cs="宋体" w:hint="default"/>
                <w:kern w:val="0"/>
                <w:szCs w:val="21"/>
              </w:rPr>
              <w:t xml:space="preserve">     </w:t>
            </w:r>
            <w:r>
              <w:rPr>
                <w:rFonts w:ascii="宋体" w:eastAsia="宋体" w:hAnsi="宋体" w:cs="宋体"/>
                <w:kern w:val="0"/>
                <w:szCs w:val="21"/>
              </w:rPr>
              <w:t>年</w:t>
            </w:r>
            <w:r>
              <w:rPr>
                <w:rFonts w:ascii="宋体" w:eastAsia="宋体" w:hAnsi="宋体" w:cs="宋体" w:hint="default"/>
                <w:kern w:val="0"/>
                <w:szCs w:val="21"/>
              </w:rPr>
              <w:t xml:space="preserve">  </w:t>
            </w:r>
            <w:r>
              <w:rPr>
                <w:rFonts w:ascii="宋体" w:eastAsia="宋体" w:hAnsi="宋体" w:cs="宋体"/>
                <w:kern w:val="0"/>
                <w:szCs w:val="21"/>
              </w:rPr>
              <w:t>月</w:t>
            </w:r>
            <w:r>
              <w:rPr>
                <w:rFonts w:ascii="宋体" w:eastAsia="宋体" w:hAnsi="宋体" w:cs="宋体" w:hint="default"/>
                <w:kern w:val="0"/>
                <w:szCs w:val="21"/>
              </w:rPr>
              <w:t xml:space="preserve">  </w:t>
            </w:r>
            <w:r>
              <w:rPr>
                <w:rFonts w:ascii="宋体" w:eastAsia="宋体" w:hAnsi="宋体" w:cs="宋体"/>
                <w:kern w:val="0"/>
                <w:szCs w:val="21"/>
              </w:rPr>
              <w:t>日至</w:t>
            </w:r>
            <w:r>
              <w:rPr>
                <w:rFonts w:ascii="宋体" w:eastAsia="宋体" w:hAnsi="宋体" w:cs="宋体" w:hint="default"/>
                <w:kern w:val="0"/>
                <w:szCs w:val="21"/>
              </w:rPr>
              <w:t xml:space="preserve">    </w:t>
            </w:r>
            <w:r>
              <w:rPr>
                <w:rFonts w:ascii="宋体" w:eastAsia="宋体" w:hAnsi="宋体" w:cs="宋体"/>
                <w:kern w:val="0"/>
                <w:szCs w:val="21"/>
              </w:rPr>
              <w:t>年</w:t>
            </w:r>
            <w:r>
              <w:rPr>
                <w:rFonts w:ascii="宋体" w:eastAsia="宋体" w:hAnsi="宋体" w:cs="宋体" w:hint="default"/>
                <w:kern w:val="0"/>
                <w:szCs w:val="21"/>
              </w:rPr>
              <w:t xml:space="preserve">   </w:t>
            </w:r>
            <w:r>
              <w:rPr>
                <w:rFonts w:ascii="宋体" w:eastAsia="宋体" w:hAnsi="宋体" w:cs="宋体"/>
                <w:kern w:val="0"/>
                <w:szCs w:val="21"/>
              </w:rPr>
              <w:t>月</w:t>
            </w:r>
            <w:r>
              <w:rPr>
                <w:rFonts w:ascii="宋体" w:eastAsia="宋体" w:hAnsi="宋体" w:cs="宋体" w:hint="default"/>
                <w:kern w:val="0"/>
                <w:szCs w:val="21"/>
              </w:rPr>
              <w:t xml:space="preserve">   </w:t>
            </w:r>
            <w:r>
              <w:rPr>
                <w:rFonts w:ascii="宋体" w:eastAsia="宋体" w:hAnsi="宋体" w:cs="宋体"/>
                <w:kern w:val="0"/>
                <w:szCs w:val="21"/>
              </w:rPr>
              <w:t>日）</w:t>
            </w:r>
          </w:p>
        </w:tc>
      </w:tr>
    </w:tbl>
    <w:p w14:paraId="3690BABA">
      <w:pPr>
        <w:rPr>
          <w:vanish/>
        </w:rPr>
      </w:pPr>
    </w:p>
    <w:tbl>
      <w:tblPr>
        <w:tblStyle w:val="TableNormal"/>
        <w:tblpPr w:leftFromText="180" w:rightFromText="180" w:vertAnchor="text" w:horzAnchor="page" w:tblpX="1426" w:tblpY="462"/>
        <w:tblOverlap w:val="never"/>
        <w:tblW w:w="142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86"/>
        <w:gridCol w:w="1936"/>
        <w:gridCol w:w="2018"/>
        <w:gridCol w:w="2482"/>
        <w:gridCol w:w="2264"/>
        <w:gridCol w:w="1152"/>
        <w:gridCol w:w="1345"/>
        <w:gridCol w:w="1670"/>
      </w:tblGrid>
      <w:tr w14:paraId="374674C6">
        <w:tblPrEx>
          <w:tblW w:w="142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386" w:type="dxa"/>
            <w:noWrap w:val="0"/>
            <w:vAlign w:val="center"/>
          </w:tcPr>
          <w:p w14:paraId="58360413">
            <w:pPr>
              <w:adjustRightInd w:val="0"/>
              <w:snapToGrid w:val="0"/>
              <w:jc w:val="center"/>
              <w:rPr>
                <w:rFonts w:ascii="宋体" w:eastAsia="宋体" w:hAnsi="宋体" w:cs="宋体" w:hint="default"/>
                <w:sz w:val="24"/>
              </w:rPr>
            </w:pPr>
            <w:r>
              <w:rPr>
                <w:rFonts w:ascii="宋体" w:eastAsia="宋体" w:hAnsi="宋体" w:cs="宋体"/>
                <w:sz w:val="24"/>
              </w:rPr>
              <w:t>合同编号</w:t>
            </w:r>
          </w:p>
        </w:tc>
        <w:tc>
          <w:tcPr>
            <w:tcW w:w="1936" w:type="dxa"/>
            <w:noWrap w:val="0"/>
            <w:vAlign w:val="center"/>
          </w:tcPr>
          <w:p w14:paraId="1971B07B">
            <w:pPr>
              <w:adjustRightInd w:val="0"/>
              <w:snapToGrid w:val="0"/>
              <w:jc w:val="center"/>
              <w:rPr>
                <w:rFonts w:ascii="宋体" w:eastAsia="宋体" w:hAnsi="宋体" w:cs="宋体"/>
                <w:sz w:val="24"/>
              </w:rPr>
            </w:pPr>
            <w:r>
              <w:rPr>
                <w:rFonts w:ascii="宋体" w:eastAsia="宋体" w:hAnsi="宋体" w:cs="宋体"/>
                <w:sz w:val="24"/>
              </w:rPr>
              <w:t>变更、签证编号</w:t>
            </w:r>
          </w:p>
        </w:tc>
        <w:tc>
          <w:tcPr>
            <w:tcW w:w="2018" w:type="dxa"/>
            <w:noWrap w:val="0"/>
            <w:vAlign w:val="center"/>
          </w:tcPr>
          <w:p w14:paraId="2F88705C">
            <w:pPr>
              <w:adjustRightInd w:val="0"/>
              <w:snapToGrid w:val="0"/>
              <w:jc w:val="center"/>
              <w:rPr>
                <w:rFonts w:ascii="宋体" w:eastAsia="宋体" w:hAnsi="宋体" w:cs="宋体"/>
                <w:sz w:val="24"/>
              </w:rPr>
            </w:pPr>
            <w:r>
              <w:rPr>
                <w:rFonts w:ascii="宋体" w:eastAsia="宋体" w:hAnsi="宋体" w:cs="宋体"/>
                <w:sz w:val="24"/>
              </w:rPr>
              <w:t>变更、签证名称</w:t>
            </w:r>
          </w:p>
        </w:tc>
        <w:tc>
          <w:tcPr>
            <w:tcW w:w="2482" w:type="dxa"/>
            <w:noWrap w:val="0"/>
            <w:vAlign w:val="center"/>
          </w:tcPr>
          <w:p w14:paraId="0F0D7D5D">
            <w:pPr>
              <w:adjustRightInd w:val="0"/>
              <w:snapToGrid w:val="0"/>
              <w:jc w:val="center"/>
              <w:rPr>
                <w:rFonts w:ascii="宋体" w:eastAsia="宋体" w:hAnsi="宋体" w:cs="宋体"/>
                <w:sz w:val="24"/>
              </w:rPr>
            </w:pPr>
            <w:r>
              <w:rPr>
                <w:rFonts w:ascii="宋体" w:eastAsia="宋体" w:hAnsi="宋体" w:cs="宋体"/>
                <w:sz w:val="24"/>
              </w:rPr>
              <w:t>变更、签证内容简述</w:t>
            </w:r>
          </w:p>
        </w:tc>
        <w:tc>
          <w:tcPr>
            <w:tcW w:w="2264" w:type="dxa"/>
            <w:noWrap w:val="0"/>
            <w:vAlign w:val="center"/>
          </w:tcPr>
          <w:p w14:paraId="42E57520">
            <w:pPr>
              <w:adjustRightInd w:val="0"/>
              <w:snapToGrid w:val="0"/>
              <w:jc w:val="center"/>
              <w:rPr>
                <w:rFonts w:ascii="宋体" w:eastAsia="宋体" w:hAnsi="宋体" w:cs="宋体"/>
                <w:sz w:val="24"/>
              </w:rPr>
            </w:pPr>
            <w:r>
              <w:rPr>
                <w:rFonts w:ascii="宋体" w:eastAsia="宋体" w:hAnsi="宋体" w:cs="宋体"/>
                <w:sz w:val="24"/>
              </w:rPr>
              <w:t>变更、签证预计增减金额（元）</w:t>
            </w:r>
          </w:p>
        </w:tc>
        <w:tc>
          <w:tcPr>
            <w:tcW w:w="1152" w:type="dxa"/>
            <w:noWrap w:val="0"/>
            <w:vAlign w:val="center"/>
          </w:tcPr>
          <w:p w14:paraId="2B3CA98D">
            <w:pPr>
              <w:adjustRightInd w:val="0"/>
              <w:snapToGrid w:val="0"/>
              <w:jc w:val="center"/>
              <w:rPr>
                <w:rFonts w:ascii="宋体" w:eastAsia="宋体" w:hAnsi="宋体" w:cs="宋体"/>
                <w:sz w:val="24"/>
              </w:rPr>
            </w:pPr>
            <w:r>
              <w:rPr>
                <w:rFonts w:ascii="宋体" w:eastAsia="宋体" w:hAnsi="宋体" w:cs="宋体"/>
                <w:sz w:val="24"/>
              </w:rPr>
              <w:t>时间</w:t>
            </w:r>
          </w:p>
        </w:tc>
        <w:tc>
          <w:tcPr>
            <w:tcW w:w="1345" w:type="dxa"/>
            <w:noWrap w:val="0"/>
            <w:vAlign w:val="center"/>
          </w:tcPr>
          <w:p w14:paraId="7071588B">
            <w:pPr>
              <w:adjustRightInd w:val="0"/>
              <w:snapToGrid w:val="0"/>
              <w:jc w:val="center"/>
              <w:rPr>
                <w:rFonts w:ascii="宋体" w:eastAsia="宋体" w:hAnsi="宋体" w:cs="宋体"/>
                <w:sz w:val="24"/>
              </w:rPr>
            </w:pPr>
            <w:r>
              <w:rPr>
                <w:rFonts w:ascii="宋体" w:eastAsia="宋体" w:hAnsi="宋体" w:cs="宋体"/>
                <w:sz w:val="24"/>
              </w:rPr>
              <w:t>施工单位</w:t>
            </w:r>
          </w:p>
        </w:tc>
        <w:tc>
          <w:tcPr>
            <w:tcW w:w="1670" w:type="dxa"/>
            <w:noWrap w:val="0"/>
            <w:vAlign w:val="center"/>
          </w:tcPr>
          <w:p w14:paraId="1FFD8DA7">
            <w:pPr>
              <w:adjustRightInd w:val="0"/>
              <w:snapToGrid w:val="0"/>
              <w:jc w:val="center"/>
              <w:rPr>
                <w:rFonts w:ascii="宋体" w:eastAsia="宋体" w:hAnsi="宋体" w:cs="宋体" w:hint="default"/>
                <w:sz w:val="24"/>
              </w:rPr>
            </w:pPr>
            <w:r>
              <w:rPr>
                <w:rFonts w:ascii="宋体" w:eastAsia="宋体" w:hAnsi="宋体" w:cs="宋体"/>
                <w:sz w:val="24"/>
              </w:rPr>
              <w:t>项目负责人</w:t>
            </w:r>
          </w:p>
        </w:tc>
      </w:tr>
      <w:tr w14:paraId="3DE83B24">
        <w:tblPrEx>
          <w:tblW w:w="14253" w:type="dxa"/>
          <w:tblInd w:w="0" w:type="dxa"/>
          <w:tblLayout w:type="fixed"/>
          <w:tblCellMar>
            <w:top w:w="0" w:type="dxa"/>
            <w:left w:w="108" w:type="dxa"/>
            <w:bottom w:w="0" w:type="dxa"/>
            <w:right w:w="108" w:type="dxa"/>
          </w:tblCellMar>
        </w:tblPrEx>
        <w:trPr>
          <w:trHeight w:val="506"/>
        </w:trPr>
        <w:tc>
          <w:tcPr>
            <w:tcW w:w="1386" w:type="dxa"/>
            <w:noWrap w:val="0"/>
            <w:vAlign w:val="top"/>
          </w:tcPr>
          <w:p w14:paraId="3E625F7C">
            <w:pPr>
              <w:adjustRightInd w:val="0"/>
              <w:snapToGrid w:val="0"/>
              <w:jc w:val="left"/>
              <w:rPr>
                <w:rFonts w:ascii="宋体" w:eastAsia="宋体" w:hAnsi="宋体" w:cs="宋体"/>
                <w:sz w:val="24"/>
              </w:rPr>
            </w:pPr>
          </w:p>
        </w:tc>
        <w:tc>
          <w:tcPr>
            <w:tcW w:w="1936" w:type="dxa"/>
            <w:noWrap w:val="0"/>
            <w:vAlign w:val="top"/>
          </w:tcPr>
          <w:p w14:paraId="1E47C9C4">
            <w:pPr>
              <w:adjustRightInd w:val="0"/>
              <w:snapToGrid w:val="0"/>
              <w:jc w:val="left"/>
              <w:rPr>
                <w:rFonts w:ascii="宋体" w:eastAsia="宋体" w:hAnsi="宋体" w:cs="宋体"/>
                <w:sz w:val="24"/>
              </w:rPr>
            </w:pPr>
          </w:p>
        </w:tc>
        <w:tc>
          <w:tcPr>
            <w:tcW w:w="2018" w:type="dxa"/>
            <w:noWrap w:val="0"/>
            <w:vAlign w:val="top"/>
          </w:tcPr>
          <w:p w14:paraId="101B2E21">
            <w:pPr>
              <w:adjustRightInd w:val="0"/>
              <w:snapToGrid w:val="0"/>
              <w:jc w:val="left"/>
              <w:rPr>
                <w:rFonts w:ascii="宋体" w:eastAsia="宋体" w:hAnsi="宋体" w:cs="宋体"/>
                <w:sz w:val="24"/>
              </w:rPr>
            </w:pPr>
          </w:p>
        </w:tc>
        <w:tc>
          <w:tcPr>
            <w:tcW w:w="2482" w:type="dxa"/>
            <w:noWrap w:val="0"/>
            <w:vAlign w:val="top"/>
          </w:tcPr>
          <w:p w14:paraId="491A2F23">
            <w:pPr>
              <w:adjustRightInd w:val="0"/>
              <w:snapToGrid w:val="0"/>
              <w:jc w:val="left"/>
              <w:rPr>
                <w:rFonts w:ascii="宋体" w:eastAsia="宋体" w:hAnsi="宋体" w:cs="宋体"/>
                <w:sz w:val="24"/>
              </w:rPr>
            </w:pPr>
          </w:p>
        </w:tc>
        <w:tc>
          <w:tcPr>
            <w:tcW w:w="2264" w:type="dxa"/>
            <w:noWrap w:val="0"/>
            <w:vAlign w:val="top"/>
          </w:tcPr>
          <w:p w14:paraId="3640DE28">
            <w:pPr>
              <w:adjustRightInd w:val="0"/>
              <w:snapToGrid w:val="0"/>
              <w:jc w:val="left"/>
              <w:rPr>
                <w:rFonts w:ascii="宋体" w:eastAsia="宋体" w:hAnsi="宋体" w:cs="宋体"/>
                <w:sz w:val="24"/>
              </w:rPr>
            </w:pPr>
          </w:p>
        </w:tc>
        <w:tc>
          <w:tcPr>
            <w:tcW w:w="1152" w:type="dxa"/>
            <w:noWrap w:val="0"/>
            <w:vAlign w:val="top"/>
          </w:tcPr>
          <w:p w14:paraId="36129EB1">
            <w:pPr>
              <w:adjustRightInd w:val="0"/>
              <w:snapToGrid w:val="0"/>
              <w:jc w:val="left"/>
              <w:rPr>
                <w:rFonts w:ascii="宋体" w:eastAsia="宋体" w:hAnsi="宋体" w:cs="宋体"/>
                <w:sz w:val="24"/>
              </w:rPr>
            </w:pPr>
          </w:p>
        </w:tc>
        <w:tc>
          <w:tcPr>
            <w:tcW w:w="1345" w:type="dxa"/>
            <w:noWrap w:val="0"/>
            <w:vAlign w:val="top"/>
          </w:tcPr>
          <w:p w14:paraId="1387F0DF">
            <w:pPr>
              <w:adjustRightInd w:val="0"/>
              <w:snapToGrid w:val="0"/>
              <w:jc w:val="left"/>
              <w:rPr>
                <w:rFonts w:ascii="宋体" w:eastAsia="宋体" w:hAnsi="宋体" w:cs="宋体"/>
                <w:sz w:val="24"/>
              </w:rPr>
            </w:pPr>
          </w:p>
        </w:tc>
        <w:tc>
          <w:tcPr>
            <w:tcW w:w="1670" w:type="dxa"/>
            <w:noWrap w:val="0"/>
            <w:vAlign w:val="top"/>
          </w:tcPr>
          <w:p w14:paraId="3F275951">
            <w:pPr>
              <w:adjustRightInd w:val="0"/>
              <w:snapToGrid w:val="0"/>
              <w:jc w:val="left"/>
              <w:rPr>
                <w:rFonts w:ascii="宋体" w:eastAsia="宋体" w:hAnsi="宋体" w:cs="宋体"/>
                <w:sz w:val="24"/>
              </w:rPr>
            </w:pPr>
          </w:p>
        </w:tc>
      </w:tr>
      <w:tr w14:paraId="4DEF1C2D">
        <w:tblPrEx>
          <w:tblW w:w="14253" w:type="dxa"/>
          <w:tblInd w:w="0" w:type="dxa"/>
          <w:tblLayout w:type="fixed"/>
          <w:tblCellMar>
            <w:top w:w="0" w:type="dxa"/>
            <w:left w:w="108" w:type="dxa"/>
            <w:bottom w:w="0" w:type="dxa"/>
            <w:right w:w="108" w:type="dxa"/>
          </w:tblCellMar>
        </w:tblPrEx>
        <w:trPr>
          <w:trHeight w:val="505"/>
        </w:trPr>
        <w:tc>
          <w:tcPr>
            <w:tcW w:w="1386" w:type="dxa"/>
            <w:noWrap w:val="0"/>
            <w:vAlign w:val="top"/>
          </w:tcPr>
          <w:p w14:paraId="5E10793C">
            <w:pPr>
              <w:adjustRightInd w:val="0"/>
              <w:snapToGrid w:val="0"/>
              <w:jc w:val="left"/>
              <w:rPr>
                <w:rFonts w:ascii="宋体" w:eastAsia="宋体" w:hAnsi="宋体" w:cs="宋体"/>
                <w:sz w:val="24"/>
              </w:rPr>
            </w:pPr>
          </w:p>
        </w:tc>
        <w:tc>
          <w:tcPr>
            <w:tcW w:w="1936" w:type="dxa"/>
            <w:noWrap w:val="0"/>
            <w:vAlign w:val="top"/>
          </w:tcPr>
          <w:p w14:paraId="57C59A46">
            <w:pPr>
              <w:adjustRightInd w:val="0"/>
              <w:snapToGrid w:val="0"/>
              <w:jc w:val="left"/>
              <w:rPr>
                <w:rFonts w:ascii="宋体" w:eastAsia="宋体" w:hAnsi="宋体" w:cs="宋体"/>
                <w:sz w:val="24"/>
              </w:rPr>
            </w:pPr>
          </w:p>
        </w:tc>
        <w:tc>
          <w:tcPr>
            <w:tcW w:w="2018" w:type="dxa"/>
            <w:noWrap w:val="0"/>
            <w:vAlign w:val="top"/>
          </w:tcPr>
          <w:p w14:paraId="63631E8A">
            <w:pPr>
              <w:adjustRightInd w:val="0"/>
              <w:snapToGrid w:val="0"/>
              <w:jc w:val="left"/>
              <w:rPr>
                <w:rFonts w:ascii="宋体" w:eastAsia="宋体" w:hAnsi="宋体" w:cs="宋体"/>
                <w:sz w:val="24"/>
              </w:rPr>
            </w:pPr>
          </w:p>
        </w:tc>
        <w:tc>
          <w:tcPr>
            <w:tcW w:w="2482" w:type="dxa"/>
            <w:noWrap w:val="0"/>
            <w:vAlign w:val="top"/>
          </w:tcPr>
          <w:p w14:paraId="4BB38389">
            <w:pPr>
              <w:adjustRightInd w:val="0"/>
              <w:snapToGrid w:val="0"/>
              <w:jc w:val="left"/>
              <w:rPr>
                <w:rFonts w:ascii="宋体" w:eastAsia="宋体" w:hAnsi="宋体" w:cs="宋体"/>
                <w:sz w:val="24"/>
              </w:rPr>
            </w:pPr>
          </w:p>
        </w:tc>
        <w:tc>
          <w:tcPr>
            <w:tcW w:w="2264" w:type="dxa"/>
            <w:noWrap w:val="0"/>
            <w:vAlign w:val="top"/>
          </w:tcPr>
          <w:p w14:paraId="79E4911D">
            <w:pPr>
              <w:adjustRightInd w:val="0"/>
              <w:snapToGrid w:val="0"/>
              <w:jc w:val="left"/>
              <w:rPr>
                <w:rFonts w:ascii="宋体" w:eastAsia="宋体" w:hAnsi="宋体" w:cs="宋体"/>
                <w:sz w:val="24"/>
              </w:rPr>
            </w:pPr>
          </w:p>
        </w:tc>
        <w:tc>
          <w:tcPr>
            <w:tcW w:w="1152" w:type="dxa"/>
            <w:noWrap w:val="0"/>
            <w:vAlign w:val="top"/>
          </w:tcPr>
          <w:p w14:paraId="209F742B">
            <w:pPr>
              <w:adjustRightInd w:val="0"/>
              <w:snapToGrid w:val="0"/>
              <w:jc w:val="left"/>
              <w:rPr>
                <w:rFonts w:ascii="宋体" w:eastAsia="宋体" w:hAnsi="宋体" w:cs="宋体"/>
                <w:sz w:val="24"/>
              </w:rPr>
            </w:pPr>
          </w:p>
        </w:tc>
        <w:tc>
          <w:tcPr>
            <w:tcW w:w="1345" w:type="dxa"/>
            <w:noWrap w:val="0"/>
            <w:vAlign w:val="top"/>
          </w:tcPr>
          <w:p w14:paraId="3A651177">
            <w:pPr>
              <w:adjustRightInd w:val="0"/>
              <w:snapToGrid w:val="0"/>
              <w:jc w:val="left"/>
              <w:rPr>
                <w:rFonts w:ascii="宋体" w:eastAsia="宋体" w:hAnsi="宋体" w:cs="宋体"/>
                <w:sz w:val="24"/>
              </w:rPr>
            </w:pPr>
          </w:p>
        </w:tc>
        <w:tc>
          <w:tcPr>
            <w:tcW w:w="1670" w:type="dxa"/>
            <w:noWrap w:val="0"/>
            <w:vAlign w:val="top"/>
          </w:tcPr>
          <w:p w14:paraId="53C77D22">
            <w:pPr>
              <w:adjustRightInd w:val="0"/>
              <w:snapToGrid w:val="0"/>
              <w:jc w:val="left"/>
              <w:rPr>
                <w:rFonts w:ascii="宋体" w:eastAsia="宋体" w:hAnsi="宋体" w:cs="宋体"/>
                <w:sz w:val="24"/>
              </w:rPr>
            </w:pPr>
          </w:p>
        </w:tc>
      </w:tr>
      <w:tr w14:paraId="22078630">
        <w:tblPrEx>
          <w:tblW w:w="14253" w:type="dxa"/>
          <w:tblInd w:w="0" w:type="dxa"/>
          <w:tblLayout w:type="fixed"/>
          <w:tblCellMar>
            <w:top w:w="0" w:type="dxa"/>
            <w:left w:w="108" w:type="dxa"/>
            <w:bottom w:w="0" w:type="dxa"/>
            <w:right w:w="108" w:type="dxa"/>
          </w:tblCellMar>
        </w:tblPrEx>
        <w:trPr>
          <w:trHeight w:val="560"/>
        </w:trPr>
        <w:tc>
          <w:tcPr>
            <w:tcW w:w="1386" w:type="dxa"/>
            <w:noWrap w:val="0"/>
            <w:vAlign w:val="top"/>
          </w:tcPr>
          <w:p w14:paraId="0AC7A176">
            <w:pPr>
              <w:adjustRightInd w:val="0"/>
              <w:snapToGrid w:val="0"/>
              <w:jc w:val="left"/>
              <w:rPr>
                <w:rFonts w:ascii="宋体" w:eastAsia="宋体" w:hAnsi="宋体" w:cs="宋体"/>
                <w:sz w:val="24"/>
              </w:rPr>
            </w:pPr>
          </w:p>
        </w:tc>
        <w:tc>
          <w:tcPr>
            <w:tcW w:w="1936" w:type="dxa"/>
            <w:noWrap w:val="0"/>
            <w:vAlign w:val="top"/>
          </w:tcPr>
          <w:p w14:paraId="31ECB130">
            <w:pPr>
              <w:adjustRightInd w:val="0"/>
              <w:snapToGrid w:val="0"/>
              <w:jc w:val="left"/>
              <w:rPr>
                <w:rFonts w:ascii="宋体" w:eastAsia="宋体" w:hAnsi="宋体" w:cs="宋体"/>
                <w:sz w:val="24"/>
              </w:rPr>
            </w:pPr>
          </w:p>
        </w:tc>
        <w:tc>
          <w:tcPr>
            <w:tcW w:w="2018" w:type="dxa"/>
            <w:noWrap w:val="0"/>
            <w:vAlign w:val="top"/>
          </w:tcPr>
          <w:p w14:paraId="77261D33">
            <w:pPr>
              <w:adjustRightInd w:val="0"/>
              <w:snapToGrid w:val="0"/>
              <w:jc w:val="left"/>
              <w:rPr>
                <w:rFonts w:ascii="宋体" w:eastAsia="宋体" w:hAnsi="宋体" w:cs="宋体"/>
                <w:sz w:val="24"/>
              </w:rPr>
            </w:pPr>
          </w:p>
        </w:tc>
        <w:tc>
          <w:tcPr>
            <w:tcW w:w="2482" w:type="dxa"/>
            <w:noWrap w:val="0"/>
            <w:vAlign w:val="top"/>
          </w:tcPr>
          <w:p w14:paraId="03756C4B">
            <w:pPr>
              <w:adjustRightInd w:val="0"/>
              <w:snapToGrid w:val="0"/>
              <w:jc w:val="left"/>
              <w:rPr>
                <w:rFonts w:ascii="宋体" w:eastAsia="宋体" w:hAnsi="宋体" w:cs="宋体"/>
                <w:sz w:val="24"/>
              </w:rPr>
            </w:pPr>
          </w:p>
        </w:tc>
        <w:tc>
          <w:tcPr>
            <w:tcW w:w="2264" w:type="dxa"/>
            <w:noWrap w:val="0"/>
            <w:vAlign w:val="top"/>
          </w:tcPr>
          <w:p w14:paraId="5397F2C3">
            <w:pPr>
              <w:adjustRightInd w:val="0"/>
              <w:snapToGrid w:val="0"/>
              <w:jc w:val="left"/>
              <w:rPr>
                <w:rFonts w:ascii="宋体" w:eastAsia="宋体" w:hAnsi="宋体" w:cs="宋体"/>
                <w:sz w:val="24"/>
              </w:rPr>
            </w:pPr>
          </w:p>
        </w:tc>
        <w:tc>
          <w:tcPr>
            <w:tcW w:w="1152" w:type="dxa"/>
            <w:noWrap w:val="0"/>
            <w:vAlign w:val="top"/>
          </w:tcPr>
          <w:p w14:paraId="44CE4D82">
            <w:pPr>
              <w:adjustRightInd w:val="0"/>
              <w:snapToGrid w:val="0"/>
              <w:jc w:val="left"/>
              <w:rPr>
                <w:rFonts w:ascii="宋体" w:eastAsia="宋体" w:hAnsi="宋体" w:cs="宋体"/>
                <w:sz w:val="24"/>
              </w:rPr>
            </w:pPr>
          </w:p>
        </w:tc>
        <w:tc>
          <w:tcPr>
            <w:tcW w:w="1345" w:type="dxa"/>
            <w:noWrap w:val="0"/>
            <w:vAlign w:val="top"/>
          </w:tcPr>
          <w:p w14:paraId="4B277619">
            <w:pPr>
              <w:adjustRightInd w:val="0"/>
              <w:snapToGrid w:val="0"/>
              <w:jc w:val="left"/>
              <w:rPr>
                <w:rFonts w:ascii="宋体" w:eastAsia="宋体" w:hAnsi="宋体" w:cs="宋体"/>
                <w:sz w:val="24"/>
              </w:rPr>
            </w:pPr>
          </w:p>
        </w:tc>
        <w:tc>
          <w:tcPr>
            <w:tcW w:w="1670" w:type="dxa"/>
            <w:noWrap w:val="0"/>
            <w:vAlign w:val="top"/>
          </w:tcPr>
          <w:p w14:paraId="6F091EDA">
            <w:pPr>
              <w:adjustRightInd w:val="0"/>
              <w:snapToGrid w:val="0"/>
              <w:jc w:val="left"/>
              <w:rPr>
                <w:rFonts w:ascii="宋体" w:eastAsia="宋体" w:hAnsi="宋体" w:cs="宋体"/>
                <w:sz w:val="24"/>
              </w:rPr>
            </w:pPr>
          </w:p>
        </w:tc>
      </w:tr>
      <w:tr w14:paraId="098E0CF4">
        <w:tblPrEx>
          <w:tblW w:w="14253" w:type="dxa"/>
          <w:tblInd w:w="0" w:type="dxa"/>
          <w:tblLayout w:type="fixed"/>
          <w:tblCellMar>
            <w:top w:w="0" w:type="dxa"/>
            <w:left w:w="108" w:type="dxa"/>
            <w:bottom w:w="0" w:type="dxa"/>
            <w:right w:w="108" w:type="dxa"/>
          </w:tblCellMar>
        </w:tblPrEx>
        <w:trPr>
          <w:trHeight w:val="2442"/>
        </w:trPr>
        <w:tc>
          <w:tcPr>
            <w:tcW w:w="14253" w:type="dxa"/>
            <w:gridSpan w:val="8"/>
            <w:noWrap w:val="0"/>
            <w:vAlign w:val="top"/>
          </w:tcPr>
          <w:p w14:paraId="4379007E">
            <w:pPr>
              <w:widowControl/>
              <w:spacing w:after="156" w:afterLines="50"/>
              <w:jc w:val="left"/>
              <w:rPr>
                <w:rFonts w:ascii="宋体" w:eastAsia="宋体" w:hAnsi="宋体" w:cs="宋体"/>
                <w:kern w:val="0"/>
                <w:sz w:val="24"/>
              </w:rPr>
            </w:pPr>
            <w:r>
              <w:rPr>
                <w:rFonts w:ascii="宋体" w:eastAsia="宋体" w:hAnsi="宋体" w:cs="宋体"/>
                <w:kern w:val="0"/>
                <w:sz w:val="24"/>
              </w:rPr>
              <w:t>承包人承诺如下：</w:t>
            </w:r>
          </w:p>
          <w:p w14:paraId="2325E92B">
            <w:pPr>
              <w:widowControl/>
              <w:spacing w:after="156" w:afterLines="50"/>
              <w:ind w:firstLine="480" w:firstLineChars="200"/>
              <w:jc w:val="left"/>
              <w:rPr>
                <w:rFonts w:ascii="宋体" w:eastAsia="宋体" w:hAnsi="宋体" w:cs="宋体"/>
                <w:kern w:val="0"/>
                <w:sz w:val="24"/>
              </w:rPr>
            </w:pPr>
            <w:r>
              <w:rPr>
                <w:rFonts w:ascii="宋体" w:eastAsia="宋体" w:hAnsi="宋体" w:cs="宋体"/>
                <w:kern w:val="0"/>
                <w:sz w:val="24"/>
              </w:rPr>
              <w:t>本表为本工程从</w:t>
            </w:r>
            <w:r>
              <w:rPr>
                <w:rFonts w:ascii="宋体" w:eastAsia="宋体" w:hAnsi="宋体" w:cs="宋体" w:hint="default"/>
                <w:kern w:val="0"/>
                <w:sz w:val="24"/>
              </w:rPr>
              <w:t xml:space="preserve">   </w:t>
            </w:r>
            <w:r>
              <w:rPr>
                <w:rFonts w:ascii="宋体" w:eastAsia="宋体" w:hAnsi="宋体" w:cs="宋体"/>
                <w:kern w:val="0"/>
                <w:sz w:val="24"/>
              </w:rPr>
              <w:t>年</w:t>
            </w:r>
            <w:r>
              <w:rPr>
                <w:rFonts w:ascii="宋体" w:eastAsia="宋体" w:hAnsi="宋体" w:cs="宋体" w:hint="default"/>
                <w:kern w:val="0"/>
                <w:sz w:val="24"/>
              </w:rPr>
              <w:t xml:space="preserve">  </w:t>
            </w:r>
            <w:r>
              <w:rPr>
                <w:rFonts w:ascii="宋体" w:eastAsia="宋体" w:hAnsi="宋体" w:cs="宋体"/>
                <w:kern w:val="0"/>
                <w:sz w:val="24"/>
              </w:rPr>
              <w:t>月</w:t>
            </w:r>
            <w:r>
              <w:rPr>
                <w:rFonts w:ascii="宋体" w:eastAsia="宋体" w:hAnsi="宋体" w:cs="宋体" w:hint="default"/>
                <w:kern w:val="0"/>
                <w:sz w:val="24"/>
              </w:rPr>
              <w:t xml:space="preserve">  </w:t>
            </w:r>
            <w:r>
              <w:rPr>
                <w:rFonts w:ascii="宋体" w:eastAsia="宋体" w:hAnsi="宋体" w:cs="宋体"/>
                <w:kern w:val="0"/>
                <w:sz w:val="24"/>
              </w:rPr>
              <w:t>日至</w:t>
            </w:r>
            <w:r>
              <w:rPr>
                <w:rFonts w:ascii="宋体" w:eastAsia="宋体" w:hAnsi="宋体" w:cs="宋体" w:hint="default"/>
                <w:kern w:val="0"/>
                <w:sz w:val="24"/>
              </w:rPr>
              <w:t xml:space="preserve">   </w:t>
            </w:r>
            <w:r>
              <w:rPr>
                <w:rFonts w:ascii="宋体" w:eastAsia="宋体" w:hAnsi="宋体" w:cs="宋体"/>
                <w:kern w:val="0"/>
                <w:sz w:val="24"/>
              </w:rPr>
              <w:t>年</w:t>
            </w:r>
            <w:r>
              <w:rPr>
                <w:rFonts w:ascii="宋体" w:eastAsia="宋体" w:hAnsi="宋体" w:cs="宋体" w:hint="default"/>
                <w:kern w:val="0"/>
                <w:sz w:val="24"/>
              </w:rPr>
              <w:t xml:space="preserve">   </w:t>
            </w:r>
            <w:r>
              <w:rPr>
                <w:rFonts w:ascii="宋体" w:eastAsia="宋体" w:hAnsi="宋体" w:cs="宋体"/>
                <w:kern w:val="0"/>
                <w:sz w:val="24"/>
              </w:rPr>
              <w:t>月</w:t>
            </w:r>
            <w:r>
              <w:rPr>
                <w:rFonts w:ascii="宋体" w:eastAsia="宋体" w:hAnsi="宋体" w:cs="宋体" w:hint="default"/>
                <w:kern w:val="0"/>
                <w:sz w:val="24"/>
              </w:rPr>
              <w:t xml:space="preserve">  </w:t>
            </w:r>
            <w:r>
              <w:rPr>
                <w:rFonts w:ascii="宋体" w:eastAsia="宋体" w:hAnsi="宋体" w:cs="宋体"/>
                <w:kern w:val="0"/>
                <w:sz w:val="24"/>
              </w:rPr>
              <w:t>日的全部</w:t>
            </w:r>
            <w:r>
              <w:rPr>
                <w:rFonts w:ascii="宋体" w:eastAsia="宋体" w:hAnsi="宋体" w:cs="宋体"/>
                <w:kern w:val="0"/>
                <w:sz w:val="24"/>
                <w:lang w:bidi="ar"/>
              </w:rPr>
              <w:t>《工程变更申请单（事前）》、</w:t>
            </w:r>
            <w:r>
              <w:rPr>
                <w:rFonts w:ascii="宋体" w:eastAsia="宋体" w:hAnsi="宋体" w:cs="宋体"/>
                <w:kern w:val="0"/>
                <w:sz w:val="24"/>
              </w:rPr>
              <w:t>《工程签证单（事后）》资料，不存在再有此期间的其他</w:t>
            </w:r>
            <w:r>
              <w:rPr>
                <w:rFonts w:ascii="宋体" w:eastAsia="宋体" w:hAnsi="宋体" w:cs="宋体"/>
                <w:kern w:val="0"/>
                <w:sz w:val="24"/>
                <w:lang w:bidi="ar"/>
              </w:rPr>
              <w:t>《工程变更申请单（事前）》、</w:t>
            </w:r>
            <w:r>
              <w:rPr>
                <w:rFonts w:ascii="宋体" w:eastAsia="宋体" w:hAnsi="宋体" w:cs="宋体"/>
                <w:kern w:val="0"/>
                <w:sz w:val="24"/>
              </w:rPr>
              <w:t>《工程签证单（事后）》资料；并承诺所</w:t>
            </w:r>
            <w:r>
              <w:rPr>
                <w:rFonts w:ascii="宋体" w:eastAsia="宋体" w:hAnsi="宋体" w:cs="宋体"/>
                <w:kern w:val="0"/>
                <w:sz w:val="24"/>
                <w:lang w:bidi="ar"/>
              </w:rPr>
              <w:t>《工程变更申请单（事前）》、</w:t>
            </w:r>
            <w:r>
              <w:rPr>
                <w:rFonts w:ascii="宋体" w:eastAsia="宋体" w:hAnsi="宋体" w:cs="宋体"/>
                <w:kern w:val="0"/>
                <w:sz w:val="24"/>
              </w:rPr>
              <w:t>《工程签证单（事后）》汇总表的内容属实。</w:t>
            </w:r>
          </w:p>
          <w:p w14:paraId="15D83953">
            <w:pPr>
              <w:widowControl/>
              <w:ind w:firstLine="480" w:firstLineChars="200"/>
              <w:jc w:val="left"/>
              <w:rPr>
                <w:rFonts w:ascii="宋体" w:eastAsia="宋体" w:hAnsi="宋体" w:cs="宋体"/>
                <w:kern w:val="0"/>
                <w:sz w:val="24"/>
              </w:rPr>
            </w:pPr>
            <w:r>
              <w:rPr>
                <w:rFonts w:ascii="宋体" w:eastAsia="宋体" w:hAnsi="宋体" w:cs="宋体"/>
                <w:kern w:val="0"/>
                <w:sz w:val="24"/>
              </w:rPr>
              <w:t>特此承诺！</w:t>
            </w:r>
          </w:p>
          <w:p w14:paraId="03BE7E60">
            <w:pPr>
              <w:adjustRightInd w:val="0"/>
              <w:snapToGrid w:val="0"/>
              <w:jc w:val="left"/>
              <w:rPr>
                <w:rFonts w:ascii="宋体" w:eastAsia="宋体" w:hAnsi="宋体" w:cs="宋体"/>
                <w:sz w:val="24"/>
              </w:rPr>
            </w:pPr>
            <w:r>
              <w:rPr>
                <w:rFonts w:ascii="宋体" w:eastAsia="宋体" w:hAnsi="宋体" w:cs="宋体"/>
                <w:kern w:val="0"/>
                <w:sz w:val="24"/>
              </w:rPr>
              <w:t>承包人或其授权代表人（签字）：</w:t>
            </w:r>
            <w:r>
              <w:rPr>
                <w:rFonts w:ascii="宋体" w:eastAsia="宋体" w:hAnsi="宋体" w:cs="宋体" w:hint="default"/>
                <w:kern w:val="0"/>
                <w:sz w:val="24"/>
              </w:rPr>
              <w:t xml:space="preserve">           </w:t>
            </w:r>
            <w:r>
              <w:rPr>
                <w:rFonts w:ascii="宋体" w:eastAsia="宋体" w:hAnsi="宋体" w:cs="宋体"/>
                <w:kern w:val="0"/>
                <w:sz w:val="24"/>
              </w:rPr>
              <w:t xml:space="preserve"> 签字日期：</w:t>
            </w:r>
            <w:r>
              <w:rPr>
                <w:rFonts w:ascii="宋体" w:eastAsia="宋体" w:hAnsi="宋体" w:cs="宋体" w:hint="default"/>
                <w:kern w:val="0"/>
                <w:sz w:val="24"/>
              </w:rPr>
              <w:t xml:space="preserve">    </w:t>
            </w:r>
            <w:r>
              <w:rPr>
                <w:rFonts w:ascii="宋体" w:eastAsia="宋体" w:hAnsi="宋体" w:cs="宋体"/>
                <w:kern w:val="0"/>
                <w:sz w:val="24"/>
              </w:rPr>
              <w:t>年</w:t>
            </w:r>
            <w:r>
              <w:rPr>
                <w:rFonts w:ascii="宋体" w:eastAsia="宋体" w:hAnsi="宋体" w:cs="宋体" w:hint="default"/>
                <w:kern w:val="0"/>
                <w:sz w:val="24"/>
              </w:rPr>
              <w:t xml:space="preserve">   </w:t>
            </w:r>
            <w:r>
              <w:rPr>
                <w:rFonts w:ascii="宋体" w:eastAsia="宋体" w:hAnsi="宋体" w:cs="宋体"/>
                <w:kern w:val="0"/>
                <w:sz w:val="24"/>
              </w:rPr>
              <w:t>月</w:t>
            </w:r>
            <w:r>
              <w:rPr>
                <w:rFonts w:ascii="宋体" w:eastAsia="宋体" w:hAnsi="宋体" w:cs="宋体" w:hint="default"/>
                <w:kern w:val="0"/>
                <w:sz w:val="24"/>
              </w:rPr>
              <w:t xml:space="preserve">   </w:t>
            </w:r>
            <w:r>
              <w:rPr>
                <w:rFonts w:ascii="宋体" w:eastAsia="宋体" w:hAnsi="宋体" w:cs="宋体"/>
                <w:kern w:val="0"/>
                <w:sz w:val="24"/>
              </w:rPr>
              <w:t>日</w:t>
            </w:r>
          </w:p>
        </w:tc>
      </w:tr>
    </w:tbl>
    <w:p w14:paraId="5C08CD48">
      <w:pPr>
        <w:adjustRightInd w:val="0"/>
        <w:snapToGrid w:val="0"/>
        <w:jc w:val="left"/>
        <w:rPr>
          <w:rFonts w:ascii="宋体" w:hAnsi="宋体" w:cs="宋体" w:hint="eastAsia"/>
          <w:b/>
          <w:bCs/>
          <w:kern w:val="0"/>
          <w:sz w:val="24"/>
        </w:rPr>
      </w:pPr>
      <w:r>
        <w:rPr>
          <w:rFonts w:ascii="宋体" w:hAnsi="宋体" w:cs="宋体" w:hint="eastAsia"/>
          <w:b/>
          <w:bCs/>
          <w:sz w:val="24"/>
        </w:rPr>
        <w:t>项目名称：</w:t>
      </w:r>
    </w:p>
    <w:p w14:paraId="34EC439B">
      <w:pPr>
        <w:jc w:val="left"/>
        <w:rPr>
          <w:rFonts w:ascii="宋体" w:hAnsi="宋体" w:cs="宋体" w:hint="eastAsia"/>
          <w:kern w:val="0"/>
          <w:sz w:val="24"/>
        </w:rPr>
      </w:pPr>
      <w:r>
        <w:rPr>
          <w:rFonts w:ascii="宋体" w:hAnsi="宋体" w:cs="宋体" w:hint="eastAsia"/>
          <w:kern w:val="0"/>
          <w:sz w:val="24"/>
        </w:rPr>
        <w:t>发包人项目工程师（签字）：</w:t>
      </w:r>
      <w:r>
        <w:rPr>
          <w:rFonts w:ascii="宋体" w:hAnsi="宋体" w:cs="宋体"/>
          <w:kern w:val="0"/>
          <w:sz w:val="24"/>
        </w:rPr>
        <w:t xml:space="preserve">                </w:t>
      </w:r>
      <w:r>
        <w:rPr>
          <w:rFonts w:ascii="宋体" w:hAnsi="宋体" w:cs="宋体" w:hint="eastAsia"/>
          <w:kern w:val="0"/>
          <w:sz w:val="24"/>
        </w:rPr>
        <w:t>发包人项目主管（签字）：</w:t>
      </w:r>
    </w:p>
    <w:p w14:paraId="65802382">
      <w:pPr>
        <w:jc w:val="left"/>
        <w:rPr>
          <w:rFonts w:ascii="宋体" w:hAnsi="宋体" w:cs="宋体" w:hint="eastAsia"/>
          <w:kern w:val="0"/>
          <w:sz w:val="24"/>
        </w:rPr>
      </w:pPr>
    </w:p>
    <w:p w14:paraId="203A6B78">
      <w:pPr>
        <w:jc w:val="left"/>
        <w:rPr>
          <w:rFonts w:ascii="宋体" w:hAnsi="宋体" w:cs="宋体" w:hint="eastAsia"/>
          <w:kern w:val="0"/>
          <w:sz w:val="24"/>
        </w:rPr>
        <w:sectPr>
          <w:pgSz w:w="16838" w:h="11906" w:orient="landscape"/>
          <w:pgMar w:top="1417" w:right="1417" w:bottom="1417" w:left="1417" w:header="374" w:footer="992" w:gutter="0"/>
          <w:cols w:num="1" w:space="720"/>
          <w:docGrid w:type="lines" w:linePitch="312" w:charSpace="0"/>
        </w:sectPr>
      </w:pPr>
      <w:r>
        <w:rPr>
          <w:rFonts w:ascii="宋体" w:hAnsi="宋体" w:cs="宋体" w:hint="eastAsia"/>
          <w:kern w:val="0"/>
          <w:sz w:val="24"/>
        </w:rPr>
        <w:t>签字日期：</w:t>
      </w:r>
      <w:r>
        <w:rPr>
          <w:rFonts w:ascii="宋体" w:hAnsi="宋体" w:cs="宋体"/>
          <w:kern w:val="0"/>
          <w:sz w:val="24"/>
        </w:rPr>
        <w:t xml:space="preserve">                                </w:t>
      </w:r>
      <w:r>
        <w:rPr>
          <w:rFonts w:ascii="宋体" w:hAnsi="宋体" w:cs="宋体" w:hint="eastAsia"/>
          <w:kern w:val="0"/>
          <w:sz w:val="24"/>
        </w:rPr>
        <w:t>签字日期：</w:t>
      </w:r>
    </w:p>
    <w:p w14:paraId="5A994ABB">
      <w:pPr>
        <w:adjustRightInd w:val="0"/>
        <w:snapToGrid w:val="0"/>
        <w:rPr>
          <w:rFonts w:ascii="宋体" w:hAnsi="宋体" w:cs="宋体" w:hint="eastAsia"/>
          <w:b/>
          <w:bCs/>
          <w:sz w:val="28"/>
          <w:szCs w:val="28"/>
        </w:rPr>
      </w:pPr>
      <w:r>
        <w:rPr>
          <w:rFonts w:ascii="宋体" w:hAnsi="宋体" w:cs="宋体" w:hint="eastAsia"/>
          <w:b/>
          <w:bCs/>
          <w:sz w:val="28"/>
          <w:szCs w:val="28"/>
        </w:rPr>
        <w:t>附表</w:t>
      </w:r>
      <w:r>
        <w:rPr>
          <w:rFonts w:ascii="宋体" w:hAnsi="宋体" w:cs="宋体" w:hint="eastAsia"/>
          <w:b/>
          <w:bCs/>
          <w:sz w:val="28"/>
          <w:szCs w:val="28"/>
        </w:rPr>
        <w:t>6</w:t>
      </w:r>
      <w:r>
        <w:rPr>
          <w:rFonts w:ascii="宋体" w:hAnsi="宋体" w:cs="宋体" w:hint="eastAsia"/>
          <w:b/>
          <w:bCs/>
          <w:sz w:val="28"/>
          <w:szCs w:val="28"/>
        </w:rPr>
        <w:t>：</w:t>
      </w:r>
    </w:p>
    <w:p w14:paraId="39746AF1">
      <w:pPr>
        <w:adjustRightInd w:val="0"/>
        <w:snapToGrid w:val="0"/>
        <w:jc w:val="center"/>
        <w:rPr>
          <w:rFonts w:ascii="宋体" w:hAnsi="宋体" w:cs="宋体" w:hint="eastAsia"/>
          <w:sz w:val="24"/>
        </w:rPr>
      </w:pPr>
      <w:r>
        <w:rPr>
          <w:rFonts w:ascii="宋体" w:hAnsi="宋体" w:cs="宋体" w:hint="eastAsia"/>
          <w:b/>
          <w:spacing w:val="26"/>
          <w:sz w:val="28"/>
          <w:szCs w:val="28"/>
        </w:rPr>
        <w:t>本月无签证承诺</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5"/>
        <w:gridCol w:w="3088"/>
        <w:gridCol w:w="4967"/>
      </w:tblGrid>
      <w:tr w14:paraId="4D8AC8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98"/>
        </w:trPr>
        <w:tc>
          <w:tcPr>
            <w:tcW w:w="1505" w:type="dxa"/>
            <w:noWrap w:val="0"/>
            <w:vAlign w:val="center"/>
          </w:tcPr>
          <w:p w14:paraId="4708A99A">
            <w:pPr>
              <w:adjustRightInd w:val="0"/>
              <w:snapToGrid w:val="0"/>
              <w:jc w:val="center"/>
              <w:rPr>
                <w:rFonts w:ascii="宋体" w:eastAsia="宋体" w:hAnsi="宋体" w:cs="宋体"/>
                <w:spacing w:val="10"/>
                <w:kern w:val="0"/>
                <w:sz w:val="24"/>
              </w:rPr>
            </w:pPr>
            <w:r>
              <w:rPr>
                <w:rFonts w:ascii="宋体" w:eastAsia="宋体" w:hAnsi="宋体" w:cs="宋体"/>
                <w:spacing w:val="10"/>
                <w:kern w:val="0"/>
                <w:sz w:val="24"/>
              </w:rPr>
              <w:t>项目名称</w:t>
            </w:r>
          </w:p>
        </w:tc>
        <w:tc>
          <w:tcPr>
            <w:tcW w:w="8055" w:type="dxa"/>
            <w:gridSpan w:val="2"/>
            <w:noWrap w:val="0"/>
            <w:vAlign w:val="top"/>
          </w:tcPr>
          <w:p w14:paraId="453BBBD7">
            <w:pPr>
              <w:adjustRightInd w:val="0"/>
              <w:snapToGrid w:val="0"/>
              <w:rPr>
                <w:rFonts w:ascii="宋体" w:eastAsia="宋体" w:hAnsi="宋体" w:cs="宋体"/>
                <w:spacing w:val="10"/>
                <w:kern w:val="0"/>
                <w:sz w:val="24"/>
              </w:rPr>
            </w:pPr>
          </w:p>
        </w:tc>
      </w:tr>
      <w:tr w14:paraId="325FE727">
        <w:tblPrEx>
          <w:tblW w:w="0" w:type="auto"/>
          <w:tblInd w:w="0" w:type="dxa"/>
          <w:tblLayout w:type="fixed"/>
          <w:tblCellMar>
            <w:top w:w="0" w:type="dxa"/>
            <w:left w:w="108" w:type="dxa"/>
            <w:bottom w:w="0" w:type="dxa"/>
            <w:right w:w="108" w:type="dxa"/>
          </w:tblCellMar>
        </w:tblPrEx>
        <w:trPr>
          <w:trHeight w:val="6620"/>
        </w:trPr>
        <w:tc>
          <w:tcPr>
            <w:tcW w:w="9560" w:type="dxa"/>
            <w:gridSpan w:val="3"/>
            <w:noWrap w:val="0"/>
            <w:vAlign w:val="top"/>
          </w:tcPr>
          <w:p w14:paraId="36A501E2">
            <w:pPr>
              <w:adjustRightInd w:val="0"/>
              <w:snapToGrid w:val="0"/>
              <w:jc w:val="left"/>
              <w:rPr>
                <w:rFonts w:ascii="宋体" w:eastAsia="宋体" w:hAnsi="宋体" w:cs="宋体"/>
                <w:kern w:val="0"/>
                <w:sz w:val="24"/>
              </w:rPr>
            </w:pPr>
            <w:r>
              <w:rPr>
                <w:rFonts w:ascii="宋体" w:eastAsia="宋体" w:hAnsi="宋体" w:cs="宋体"/>
                <w:kern w:val="0"/>
                <w:sz w:val="24"/>
              </w:rPr>
              <w:t>承包人承诺（并签名）如下：</w:t>
            </w:r>
            <w:r>
              <w:rPr>
                <w:rFonts w:ascii="宋体" w:eastAsia="宋体" w:hAnsi="宋体" w:cs="宋体"/>
                <w:kern w:val="0"/>
                <w:sz w:val="24"/>
              </w:rPr>
              <w:br/>
            </w:r>
            <w:r>
              <w:rPr>
                <w:rFonts w:ascii="宋体" w:eastAsia="宋体" w:hAnsi="宋体" w:cs="宋体"/>
                <w:kern w:val="0"/>
                <w:sz w:val="24"/>
              </w:rPr>
              <w:t xml:space="preserve">    </w:t>
            </w:r>
            <w:r>
              <w:rPr>
                <w:rFonts w:ascii="宋体" w:eastAsia="宋体" w:hAnsi="宋体" w:cs="宋体"/>
                <w:kern w:val="0"/>
                <w:sz w:val="24"/>
              </w:rPr>
              <w:br/>
            </w:r>
            <w:r>
              <w:rPr>
                <w:rFonts w:ascii="宋体" w:eastAsia="宋体" w:hAnsi="宋体" w:cs="宋体"/>
                <w:kern w:val="0"/>
                <w:sz w:val="24"/>
              </w:rPr>
              <w:t xml:space="preserve">    本工程从   年  月  日至   年   月  日除</w:t>
            </w:r>
            <w:r>
              <w:rPr>
                <w:rFonts w:ascii="宋体" w:eastAsia="宋体" w:hAnsi="宋体" w:cs="宋体"/>
                <w:kern w:val="0"/>
                <w:sz w:val="24"/>
                <w:u w:val="single"/>
              </w:rPr>
              <w:t xml:space="preserve">                             </w:t>
            </w:r>
            <w:r>
              <w:rPr>
                <w:rFonts w:ascii="宋体" w:eastAsia="宋体" w:hAnsi="宋体" w:cs="宋体"/>
                <w:kern w:val="0"/>
                <w:sz w:val="24"/>
              </w:rPr>
              <w:t>签证外未产生其它签证，并承诺结算时不存在再有此期间的《工程签证单（事后）》资料。</w:t>
            </w:r>
          </w:p>
          <w:p w14:paraId="463A8369">
            <w:pPr>
              <w:adjustRightInd w:val="0"/>
              <w:snapToGrid w:val="0"/>
              <w:jc w:val="left"/>
              <w:rPr>
                <w:rFonts w:ascii="宋体" w:eastAsia="宋体" w:hAnsi="宋体" w:cs="宋体"/>
                <w:kern w:val="0"/>
                <w:sz w:val="24"/>
              </w:rPr>
            </w:pPr>
            <w:r>
              <w:rPr>
                <w:rFonts w:ascii="宋体" w:eastAsia="宋体" w:hAnsi="宋体" w:cs="宋体"/>
                <w:kern w:val="0"/>
                <w:sz w:val="24"/>
              </w:rPr>
              <w:t xml:space="preserve">       特此承诺！</w:t>
            </w:r>
            <w:r>
              <w:rPr>
                <w:rFonts w:ascii="宋体" w:eastAsia="宋体" w:hAnsi="宋体" w:cs="宋体"/>
                <w:kern w:val="0"/>
                <w:sz w:val="24"/>
              </w:rPr>
              <w:br/>
            </w:r>
            <w:r>
              <w:rPr>
                <w:rFonts w:ascii="宋体" w:eastAsia="宋体" w:hAnsi="宋体" w:cs="宋体"/>
                <w:kern w:val="0"/>
                <w:sz w:val="24"/>
              </w:rPr>
              <w:t xml:space="preserve">         </w:t>
            </w:r>
          </w:p>
          <w:p w14:paraId="0E83776B">
            <w:pPr>
              <w:adjustRightInd w:val="0"/>
              <w:snapToGrid w:val="0"/>
              <w:rPr>
                <w:rFonts w:ascii="宋体" w:eastAsia="宋体" w:hAnsi="宋体" w:cs="宋体"/>
                <w:kern w:val="0"/>
                <w:sz w:val="24"/>
              </w:rPr>
            </w:pPr>
          </w:p>
          <w:p w14:paraId="3B096C8D">
            <w:pPr>
              <w:adjustRightInd w:val="0"/>
              <w:snapToGrid w:val="0"/>
              <w:rPr>
                <w:rFonts w:ascii="宋体" w:eastAsia="宋体" w:hAnsi="宋体" w:cs="宋体"/>
                <w:kern w:val="0"/>
                <w:sz w:val="24"/>
              </w:rPr>
            </w:pPr>
          </w:p>
          <w:p w14:paraId="6B3340CC">
            <w:pPr>
              <w:adjustRightInd w:val="0"/>
              <w:snapToGrid w:val="0"/>
              <w:rPr>
                <w:rFonts w:ascii="宋体" w:eastAsia="宋体" w:hAnsi="宋体" w:cs="宋体"/>
                <w:kern w:val="0"/>
                <w:sz w:val="24"/>
              </w:rPr>
            </w:pPr>
          </w:p>
          <w:p w14:paraId="4D3A03B4">
            <w:pPr>
              <w:adjustRightInd w:val="0"/>
              <w:snapToGrid w:val="0"/>
              <w:rPr>
                <w:rFonts w:ascii="宋体" w:eastAsia="宋体" w:hAnsi="宋体" w:cs="宋体"/>
                <w:kern w:val="0"/>
                <w:sz w:val="24"/>
              </w:rPr>
            </w:pPr>
          </w:p>
          <w:p w14:paraId="79F79EC9">
            <w:pPr>
              <w:adjustRightInd w:val="0"/>
              <w:snapToGrid w:val="0"/>
              <w:rPr>
                <w:rFonts w:ascii="宋体" w:eastAsia="宋体" w:hAnsi="宋体" w:cs="宋体"/>
                <w:kern w:val="0"/>
                <w:sz w:val="24"/>
              </w:rPr>
            </w:pPr>
            <w:r>
              <w:rPr>
                <w:rFonts w:ascii="宋体" w:eastAsia="宋体" w:hAnsi="宋体" w:cs="宋体"/>
                <w:kern w:val="0"/>
                <w:sz w:val="24"/>
              </w:rPr>
              <w:br/>
            </w:r>
          </w:p>
          <w:p w14:paraId="18973325">
            <w:pPr>
              <w:adjustRightInd w:val="0"/>
              <w:snapToGrid w:val="0"/>
              <w:rPr>
                <w:rFonts w:ascii="宋体" w:eastAsia="宋体" w:hAnsi="宋体" w:cs="宋体"/>
                <w:kern w:val="0"/>
                <w:sz w:val="24"/>
              </w:rPr>
            </w:pPr>
          </w:p>
          <w:p w14:paraId="32AF4091">
            <w:pPr>
              <w:adjustRightInd w:val="0"/>
              <w:snapToGrid w:val="0"/>
              <w:rPr>
                <w:rFonts w:ascii="宋体" w:eastAsia="宋体" w:hAnsi="宋体" w:cs="宋体"/>
                <w:kern w:val="0"/>
                <w:sz w:val="24"/>
              </w:rPr>
            </w:pPr>
          </w:p>
          <w:p w14:paraId="04514963">
            <w:pPr>
              <w:adjustRightInd w:val="0"/>
              <w:snapToGrid w:val="0"/>
              <w:rPr>
                <w:rFonts w:ascii="宋体" w:eastAsia="宋体" w:hAnsi="宋体" w:cs="宋体"/>
                <w:kern w:val="0"/>
                <w:sz w:val="24"/>
              </w:rPr>
            </w:pPr>
          </w:p>
          <w:p w14:paraId="02B754E6">
            <w:pPr>
              <w:adjustRightInd w:val="0"/>
              <w:snapToGrid w:val="0"/>
              <w:rPr>
                <w:rFonts w:ascii="宋体" w:eastAsia="宋体" w:hAnsi="宋体" w:cs="宋体"/>
                <w:spacing w:val="10"/>
                <w:kern w:val="0"/>
                <w:sz w:val="24"/>
              </w:rPr>
            </w:pPr>
            <w:r>
              <w:rPr>
                <w:rFonts w:ascii="宋体" w:eastAsia="宋体" w:hAnsi="宋体" w:cs="宋体"/>
                <w:kern w:val="0"/>
                <w:sz w:val="24"/>
              </w:rPr>
              <w:t>承包人或其授权代表人（签字）：                      日期：    年   月   日</w:t>
            </w:r>
          </w:p>
        </w:tc>
      </w:tr>
      <w:tr w14:paraId="0FFCCB3C">
        <w:tblPrEx>
          <w:tblW w:w="0" w:type="auto"/>
          <w:tblInd w:w="0" w:type="dxa"/>
          <w:tblLayout w:type="fixed"/>
          <w:tblCellMar>
            <w:top w:w="0" w:type="dxa"/>
            <w:left w:w="108" w:type="dxa"/>
            <w:bottom w:w="0" w:type="dxa"/>
            <w:right w:w="108" w:type="dxa"/>
          </w:tblCellMar>
        </w:tblPrEx>
        <w:trPr>
          <w:trHeight w:val="546"/>
        </w:trPr>
        <w:tc>
          <w:tcPr>
            <w:tcW w:w="4593" w:type="dxa"/>
            <w:gridSpan w:val="2"/>
            <w:noWrap w:val="0"/>
            <w:vAlign w:val="center"/>
          </w:tcPr>
          <w:p w14:paraId="7DC039E0">
            <w:pPr>
              <w:adjustRightInd w:val="0"/>
              <w:snapToGrid w:val="0"/>
              <w:jc w:val="center"/>
              <w:rPr>
                <w:rFonts w:ascii="宋体" w:eastAsia="宋体" w:hAnsi="宋体" w:cs="宋体"/>
                <w:spacing w:val="10"/>
                <w:kern w:val="0"/>
                <w:sz w:val="24"/>
              </w:rPr>
            </w:pPr>
            <w:r>
              <w:rPr>
                <w:rFonts w:ascii="宋体" w:eastAsia="宋体" w:hAnsi="宋体" w:cs="宋体"/>
                <w:spacing w:val="10"/>
                <w:kern w:val="0"/>
                <w:sz w:val="24"/>
              </w:rPr>
              <w:t>承包人意见</w:t>
            </w:r>
          </w:p>
        </w:tc>
        <w:tc>
          <w:tcPr>
            <w:tcW w:w="4967" w:type="dxa"/>
            <w:noWrap w:val="0"/>
            <w:vAlign w:val="center"/>
          </w:tcPr>
          <w:p w14:paraId="7DD8582A">
            <w:pPr>
              <w:adjustRightInd w:val="0"/>
              <w:snapToGrid w:val="0"/>
              <w:jc w:val="center"/>
              <w:rPr>
                <w:rFonts w:ascii="宋体" w:eastAsia="宋体" w:hAnsi="宋体" w:cs="宋体"/>
                <w:spacing w:val="10"/>
                <w:kern w:val="0"/>
                <w:sz w:val="24"/>
              </w:rPr>
            </w:pPr>
            <w:r>
              <w:rPr>
                <w:rFonts w:ascii="宋体" w:eastAsia="宋体" w:hAnsi="宋体" w:cs="宋体"/>
                <w:spacing w:val="10"/>
                <w:kern w:val="0"/>
                <w:sz w:val="24"/>
              </w:rPr>
              <w:t>发包人意见</w:t>
            </w:r>
          </w:p>
        </w:tc>
      </w:tr>
      <w:tr w14:paraId="14F9E23B">
        <w:tblPrEx>
          <w:tblW w:w="0" w:type="auto"/>
          <w:tblInd w:w="0" w:type="dxa"/>
          <w:tblLayout w:type="fixed"/>
          <w:tblCellMar>
            <w:top w:w="0" w:type="dxa"/>
            <w:left w:w="108" w:type="dxa"/>
            <w:bottom w:w="0" w:type="dxa"/>
            <w:right w:w="108" w:type="dxa"/>
          </w:tblCellMar>
        </w:tblPrEx>
        <w:trPr>
          <w:trHeight w:val="3423"/>
        </w:trPr>
        <w:tc>
          <w:tcPr>
            <w:tcW w:w="4593" w:type="dxa"/>
            <w:gridSpan w:val="2"/>
            <w:noWrap w:val="0"/>
            <w:vAlign w:val="top"/>
          </w:tcPr>
          <w:p w14:paraId="787E66AD">
            <w:pPr>
              <w:adjustRightInd w:val="0"/>
              <w:snapToGrid w:val="0"/>
              <w:rPr>
                <w:rFonts w:ascii="宋体" w:eastAsia="宋体" w:hAnsi="宋体" w:cs="宋体"/>
                <w:spacing w:val="10"/>
                <w:kern w:val="0"/>
                <w:sz w:val="24"/>
              </w:rPr>
            </w:pPr>
            <w:r>
              <w:rPr>
                <w:rFonts w:ascii="宋体" w:eastAsia="宋体" w:hAnsi="宋体" w:cs="宋体"/>
                <w:spacing w:val="10"/>
                <w:kern w:val="0"/>
                <w:sz w:val="24"/>
              </w:rPr>
              <w:t>承包人（公章）：</w:t>
            </w:r>
          </w:p>
          <w:p w14:paraId="184226C3">
            <w:pPr>
              <w:adjustRightInd w:val="0"/>
              <w:snapToGrid w:val="0"/>
              <w:rPr>
                <w:rFonts w:ascii="宋体" w:eastAsia="宋体" w:hAnsi="宋体" w:cs="宋体"/>
                <w:spacing w:val="10"/>
                <w:kern w:val="0"/>
                <w:sz w:val="24"/>
              </w:rPr>
            </w:pPr>
          </w:p>
          <w:p w14:paraId="1090FB09">
            <w:pPr>
              <w:adjustRightInd w:val="0"/>
              <w:snapToGrid w:val="0"/>
              <w:rPr>
                <w:rFonts w:ascii="宋体" w:eastAsia="宋体" w:hAnsi="宋体" w:cs="宋体"/>
                <w:spacing w:val="10"/>
                <w:kern w:val="0"/>
                <w:sz w:val="24"/>
              </w:rPr>
            </w:pPr>
          </w:p>
          <w:p w14:paraId="7F3EC5F6">
            <w:pPr>
              <w:adjustRightInd w:val="0"/>
              <w:snapToGrid w:val="0"/>
              <w:rPr>
                <w:rFonts w:ascii="宋体" w:eastAsia="宋体" w:hAnsi="宋体" w:cs="宋体"/>
                <w:spacing w:val="10"/>
                <w:kern w:val="0"/>
                <w:sz w:val="24"/>
              </w:rPr>
            </w:pPr>
          </w:p>
          <w:p w14:paraId="31A47AF9">
            <w:pPr>
              <w:adjustRightInd w:val="0"/>
              <w:snapToGrid w:val="0"/>
              <w:jc w:val="right"/>
              <w:rPr>
                <w:rFonts w:ascii="宋体" w:eastAsia="宋体" w:hAnsi="宋体" w:cs="宋体"/>
                <w:spacing w:val="10"/>
                <w:kern w:val="0"/>
                <w:sz w:val="24"/>
              </w:rPr>
            </w:pPr>
          </w:p>
          <w:p w14:paraId="359BDAD4">
            <w:pPr>
              <w:adjustRightInd w:val="0"/>
              <w:snapToGrid w:val="0"/>
              <w:rPr>
                <w:rFonts w:ascii="宋体" w:eastAsia="宋体" w:hAnsi="宋体" w:cs="宋体"/>
                <w:spacing w:val="10"/>
                <w:kern w:val="0"/>
                <w:sz w:val="24"/>
              </w:rPr>
            </w:pPr>
          </w:p>
          <w:p w14:paraId="7AD9F3AE">
            <w:pPr>
              <w:adjustRightInd w:val="0"/>
              <w:snapToGrid w:val="0"/>
              <w:jc w:val="right"/>
              <w:rPr>
                <w:rFonts w:ascii="宋体" w:eastAsia="宋体" w:hAnsi="宋体" w:cs="宋体"/>
                <w:spacing w:val="10"/>
                <w:kern w:val="0"/>
                <w:sz w:val="24"/>
              </w:rPr>
            </w:pPr>
          </w:p>
          <w:p w14:paraId="0C975D9C">
            <w:pPr>
              <w:adjustRightInd w:val="0"/>
              <w:snapToGrid w:val="0"/>
              <w:jc w:val="right"/>
              <w:rPr>
                <w:rFonts w:ascii="宋体" w:eastAsia="宋体" w:hAnsi="宋体" w:cs="宋体"/>
                <w:spacing w:val="10"/>
                <w:kern w:val="0"/>
                <w:sz w:val="24"/>
              </w:rPr>
            </w:pPr>
            <w:r>
              <w:rPr>
                <w:rFonts w:ascii="宋体" w:eastAsia="宋体" w:hAnsi="宋体" w:cs="宋体"/>
                <w:spacing w:val="10"/>
                <w:kern w:val="0"/>
                <w:sz w:val="24"/>
              </w:rPr>
              <w:t>年 月 日</w:t>
            </w:r>
          </w:p>
        </w:tc>
        <w:tc>
          <w:tcPr>
            <w:tcW w:w="4967" w:type="dxa"/>
            <w:noWrap w:val="0"/>
            <w:vAlign w:val="top"/>
          </w:tcPr>
          <w:p w14:paraId="41410E66">
            <w:pPr>
              <w:adjustRightInd w:val="0"/>
              <w:snapToGrid w:val="0"/>
              <w:rPr>
                <w:rFonts w:ascii="宋体" w:eastAsia="宋体" w:hAnsi="宋体" w:cs="宋体"/>
                <w:spacing w:val="10"/>
                <w:kern w:val="0"/>
                <w:sz w:val="24"/>
              </w:rPr>
            </w:pPr>
            <w:r>
              <w:rPr>
                <w:rFonts w:ascii="宋体" w:eastAsia="宋体" w:hAnsi="宋体" w:cs="宋体"/>
                <w:spacing w:val="10"/>
                <w:kern w:val="0"/>
                <w:sz w:val="24"/>
              </w:rPr>
              <w:t>项目负责人：</w:t>
            </w:r>
          </w:p>
          <w:p w14:paraId="6540B86F">
            <w:pPr>
              <w:adjustRightInd w:val="0"/>
              <w:snapToGrid w:val="0"/>
              <w:rPr>
                <w:rFonts w:ascii="宋体" w:eastAsia="宋体" w:hAnsi="宋体" w:cs="宋体"/>
                <w:spacing w:val="10"/>
                <w:kern w:val="0"/>
                <w:sz w:val="24"/>
              </w:rPr>
            </w:pPr>
          </w:p>
          <w:p w14:paraId="411C621A">
            <w:pPr>
              <w:adjustRightInd w:val="0"/>
              <w:snapToGrid w:val="0"/>
              <w:rPr>
                <w:rFonts w:ascii="宋体" w:eastAsia="宋体" w:hAnsi="宋体" w:cs="宋体"/>
                <w:spacing w:val="10"/>
                <w:kern w:val="0"/>
                <w:sz w:val="24"/>
              </w:rPr>
            </w:pPr>
          </w:p>
          <w:p w14:paraId="5733D89D">
            <w:pPr>
              <w:adjustRightInd w:val="0"/>
              <w:snapToGrid w:val="0"/>
              <w:rPr>
                <w:rFonts w:ascii="宋体" w:eastAsia="宋体" w:hAnsi="宋体" w:cs="宋体"/>
                <w:spacing w:val="10"/>
                <w:kern w:val="0"/>
                <w:sz w:val="24"/>
              </w:rPr>
            </w:pPr>
          </w:p>
          <w:p w14:paraId="209E86A0">
            <w:pPr>
              <w:adjustRightInd w:val="0"/>
              <w:snapToGrid w:val="0"/>
              <w:rPr>
                <w:rFonts w:ascii="宋体" w:eastAsia="宋体" w:hAnsi="宋体" w:cs="宋体"/>
                <w:spacing w:val="10"/>
                <w:kern w:val="0"/>
                <w:sz w:val="24"/>
              </w:rPr>
            </w:pPr>
          </w:p>
          <w:p w14:paraId="4715C86C">
            <w:pPr>
              <w:adjustRightInd w:val="0"/>
              <w:snapToGrid w:val="0"/>
              <w:rPr>
                <w:rFonts w:ascii="宋体" w:eastAsia="宋体" w:hAnsi="宋体" w:cs="宋体"/>
                <w:spacing w:val="10"/>
                <w:kern w:val="0"/>
                <w:sz w:val="24"/>
              </w:rPr>
            </w:pPr>
          </w:p>
          <w:p w14:paraId="7EEE61EF">
            <w:pPr>
              <w:adjustRightInd w:val="0"/>
              <w:snapToGrid w:val="0"/>
              <w:rPr>
                <w:rFonts w:ascii="宋体" w:eastAsia="宋体" w:hAnsi="宋体" w:cs="宋体"/>
                <w:spacing w:val="10"/>
                <w:kern w:val="0"/>
                <w:sz w:val="24"/>
              </w:rPr>
            </w:pPr>
          </w:p>
          <w:p w14:paraId="2F5485F1">
            <w:pPr>
              <w:adjustRightInd w:val="0"/>
              <w:snapToGrid w:val="0"/>
              <w:jc w:val="right"/>
              <w:rPr>
                <w:rFonts w:ascii="宋体" w:eastAsia="宋体" w:hAnsi="宋体" w:cs="宋体"/>
                <w:spacing w:val="10"/>
                <w:kern w:val="0"/>
                <w:sz w:val="24"/>
              </w:rPr>
            </w:pPr>
            <w:r>
              <w:rPr>
                <w:rFonts w:ascii="宋体" w:eastAsia="宋体" w:hAnsi="宋体" w:cs="宋体"/>
                <w:spacing w:val="10"/>
                <w:kern w:val="0"/>
                <w:sz w:val="24"/>
              </w:rPr>
              <w:t>年 月 日</w:t>
            </w:r>
          </w:p>
        </w:tc>
      </w:tr>
    </w:tbl>
    <w:p w14:paraId="6EABFB1E">
      <w:pPr>
        <w:adjustRightInd w:val="0"/>
        <w:snapToGrid w:val="0"/>
        <w:ind w:firstLine="480" w:firstLineChars="200"/>
        <w:jc w:val="left"/>
        <w:rPr>
          <w:rStyle w:val="2"/>
          <w:rFonts w:ascii="宋体" w:eastAsia="宋体" w:hAnsi="宋体" w:cs="宋体" w:hint="eastAsia"/>
          <w:sz w:val="28"/>
          <w:szCs w:val="28"/>
        </w:rPr>
        <w:sectPr>
          <w:pgSz w:w="11906" w:h="16838"/>
          <w:pgMar w:top="1418" w:right="1418" w:bottom="1418" w:left="1418" w:header="851" w:footer="992" w:gutter="0"/>
          <w:cols w:num="1" w:space="720"/>
          <w:docGrid w:type="lines" w:linePitch="312" w:charSpace="0"/>
        </w:sectPr>
      </w:pPr>
      <w:r>
        <w:rPr>
          <w:rFonts w:ascii="宋体" w:hAnsi="宋体" w:cs="宋体" w:hint="eastAsia"/>
          <w:sz w:val="24"/>
        </w:rPr>
        <w:t>注：如当月无签证，支付工程款时需以此作为附件之一。</w:t>
      </w:r>
    </w:p>
    <w:p w14:paraId="3E8A9AD1">
      <w:pPr>
        <w:spacing w:line="300" w:lineRule="exact"/>
        <w:ind w:firstLine="560" w:firstLineChars="200"/>
        <w:jc w:val="left"/>
        <w:rPr>
          <w:rFonts w:ascii="宋体" w:hAnsi="宋体" w:cs="宋体" w:hint="eastAsia"/>
          <w:b/>
          <w:bCs/>
          <w:sz w:val="28"/>
          <w:szCs w:val="28"/>
          <w:lang w:bidi="ar"/>
        </w:rPr>
      </w:pPr>
      <w:r>
        <w:rPr>
          <w:rFonts w:ascii="宋体" w:hAnsi="宋体" w:cs="宋体" w:hint="eastAsia"/>
          <w:b/>
          <w:bCs/>
          <w:sz w:val="28"/>
          <w:szCs w:val="28"/>
        </w:rPr>
        <w:t xml:space="preserve">附件7               </w:t>
      </w:r>
      <w:r>
        <w:rPr>
          <w:rFonts w:ascii="宋体" w:hAnsi="宋体" w:cs="宋体" w:hint="eastAsia"/>
          <w:b/>
          <w:bCs/>
          <w:sz w:val="28"/>
          <w:szCs w:val="28"/>
          <w:lang w:bidi="ar"/>
        </w:rPr>
        <w:t>承包人营业执照</w:t>
      </w:r>
    </w:p>
    <w:p w14:paraId="088CF567">
      <w:pPr>
        <w:spacing w:line="300" w:lineRule="exact"/>
        <w:ind w:firstLine="560" w:firstLineChars="200"/>
        <w:jc w:val="left"/>
        <w:rPr>
          <w:rFonts w:ascii="宋体" w:hAnsi="宋体" w:cs="宋体" w:hint="eastAsia"/>
          <w:b/>
          <w:bCs/>
          <w:sz w:val="28"/>
          <w:szCs w:val="28"/>
          <w:lang w:bidi="ar"/>
        </w:rPr>
      </w:pPr>
    </w:p>
    <w:p w14:paraId="29786D2F">
      <w:pPr>
        <w:spacing w:before="120" w:after="120" w:line="500" w:lineRule="exact"/>
        <w:jc w:val="left"/>
        <w:rPr>
          <w:rFonts w:ascii="宋体" w:hAnsi="宋体" w:cs="宋体" w:hint="eastAsia"/>
          <w:b/>
          <w:bCs/>
          <w:kern w:val="0"/>
          <w:sz w:val="24"/>
          <w:lang w:bidi="ar"/>
        </w:rPr>
      </w:pPr>
    </w:p>
    <w:p w14:paraId="1332E8B3">
      <w:pPr>
        <w:spacing w:before="120" w:after="120" w:line="500" w:lineRule="exact"/>
        <w:jc w:val="left"/>
        <w:rPr>
          <w:rFonts w:ascii="宋体" w:hAnsi="宋体" w:cs="宋体" w:hint="eastAsia"/>
          <w:b/>
          <w:bCs/>
          <w:kern w:val="0"/>
          <w:sz w:val="24"/>
          <w:lang w:bidi="ar"/>
        </w:rPr>
        <w:sectPr>
          <w:headerReference w:type="default" r:id="rId16"/>
          <w:footerReference w:type="default" r:id="rId17"/>
          <w:pgSz w:w="12240" w:h="15840"/>
          <w:pgMar w:top="1417" w:right="1418" w:bottom="1417" w:left="1418" w:header="850" w:footer="850" w:gutter="0"/>
          <w:cols w:num="1" w:space="720"/>
          <w:docGrid w:type="lines" w:linePitch="312" w:charSpace="0"/>
        </w:sectPr>
      </w:pPr>
    </w:p>
    <w:p w14:paraId="56AE124F">
      <w:pPr>
        <w:spacing w:line="460" w:lineRule="exact"/>
        <w:ind w:firstLine="562"/>
        <w:rPr>
          <w:rFonts w:ascii="宋体" w:hAnsi="宋体" w:cs="宋体" w:hint="eastAsia"/>
          <w:b/>
          <w:bCs/>
          <w:color w:val="000000"/>
          <w:kern w:val="0"/>
          <w:sz w:val="28"/>
          <w:szCs w:val="28"/>
          <w:lang w:bidi="ar"/>
        </w:rPr>
      </w:pPr>
      <w:r>
        <w:rPr>
          <w:rFonts w:ascii="宋体" w:hAnsi="宋体" w:cs="宋体" w:hint="eastAsia"/>
          <w:b/>
          <w:bCs/>
          <w:color w:val="000000"/>
          <w:kern w:val="0"/>
          <w:sz w:val="28"/>
          <w:szCs w:val="28"/>
          <w:lang w:bidi="ar"/>
        </w:rPr>
        <w:t>附件8：     中标全费用清单综合单价</w:t>
      </w:r>
      <w:r>
        <w:rPr>
          <w:rFonts w:ascii="宋体" w:hAnsi="宋体" w:cs="宋体" w:hint="eastAsia"/>
          <w:b/>
          <w:bCs/>
          <w:color w:val="000000"/>
          <w:sz w:val="28"/>
          <w:szCs w:val="28"/>
          <w:lang w:bidi="ar"/>
        </w:rPr>
        <w:t>及投标下浮比率报价</w:t>
      </w:r>
    </w:p>
    <w:p w14:paraId="661C9CF4">
      <w:pPr>
        <w:spacing w:before="120" w:after="120" w:line="500" w:lineRule="exact"/>
        <w:jc w:val="left"/>
        <w:rPr>
          <w:rFonts w:ascii="宋体" w:hAnsi="宋体" w:cs="宋体" w:hint="eastAsia"/>
          <w:b/>
          <w:bCs/>
          <w:kern w:val="0"/>
          <w:sz w:val="24"/>
          <w:lang w:bidi="ar"/>
        </w:rPr>
      </w:pPr>
    </w:p>
    <w:sectPr>
      <w:pgSz w:w="12240" w:h="15840"/>
      <w:pgMar w:top="1417" w:right="1418" w:bottom="1417" w:left="1418" w:header="850" w:footer="85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汉仪楷体KW"/>
    <w:panose1 w:val="02010609030101010101"/>
    <w:charset w:val="00"/>
    <w:family w:val="modern"/>
    <w:pitch w:val="default"/>
    <w:sig w:usb0="00000001" w:usb1="080E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136FBDC">
    <w:pPr>
      <w:pStyle w:val="Footer"/>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49" type="#_x0000_t202" style="width:2in;height:2in;margin-top:0;margin-left:0;mso-height-relative:page;mso-position-horizontal:center;mso-position-horizontal-relative:margin;mso-width-relative:page;mso-wrap-style:none;position:absolute;z-index:251676672" coordsize="21600,21600" filled="f" stroked="f">
              <o:lock v:ext="edit" aspectratio="f"/>
              <v:textbox style="mso-fit-shape-to-text:t" inset="0,0,0,0">
                <w:txbxContent>
                  <w:p w14:paraId="1392BB47">
                    <w:pPr>
                      <w:pStyle w:val="Footer"/>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17D4264">
    <w:pPr>
      <w:pStyle w:val="Foote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25425" cy="11557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225425" cy="115570"/>
                      </a:xfrm>
                      <a:prstGeom prst="rect">
                        <a:avLst/>
                      </a:prstGeom>
                      <a:noFill/>
                      <a:ln>
                        <a:noFill/>
                      </a:ln>
                    </wps:spPr>
                    <wps:txbx>
                      <w:txbxContent>
                        <w:p>
                          <w:pPr>
                            <w:pStyle w:val="Footer"/>
                          </w:pPr>
                          <w:r>
                            <w:fldChar w:fldCharType="begin"/>
                          </w:r>
                          <w:r>
                            <w:instrText xml:space="preserve"> PAGE  \* MERGEFORMAT </w:instrText>
                          </w:r>
                          <w:r>
                            <w:fldChar w:fldCharType="separate"/>
                          </w:r>
                          <w:r>
                            <w:t>21</w:t>
                          </w:r>
                          <w:r>
                            <w:fldChar w:fldCharType="end"/>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17.75pt;height:9.1pt;margin-top:0;margin-left:0;mso-position-horizontal:center;mso-position-horizontal-relative:margin;mso-wrap-distance-bottom:0;mso-wrap-distance-left:9pt;mso-wrap-distance-right:9pt;mso-wrap-distance-top:0;position:absolute;v-text-anchor:top;z-index:251661312" filled="f" fillcolor="this" stroked="f">
              <v:textbox inset="0,0,0,0">
                <w:txbxContent>
                  <w:p w14:paraId="6978A6D6">
                    <w:pPr>
                      <w:pStyle w:val="Footer"/>
                    </w:pPr>
                    <w:r>
                      <w:fldChar w:fldCharType="begin"/>
                    </w:r>
                    <w:r>
                      <w:instrText xml:space="preserve"> PAGE  \* MERGEFORMAT </w:instrText>
                    </w:r>
                    <w:r>
                      <w:fldChar w:fldCharType="separate"/>
                    </w:r>
                    <w:r>
                      <w:t>21</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8AE8F6">
    <w:pPr>
      <w:pStyle w:val="Foo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3360" filled="f" fillcolor="this" stroked="f">
              <v:textbox style="mso-fit-shape-to-text:t" inset="0,0,0,0">
                <w:txbxContent>
                  <w:p w14:paraId="34BE1583">
                    <w:pPr>
                      <w:pStyle w:val="Footer"/>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CDE89C">
    <w:pPr>
      <w:pStyle w:val="Foo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Footer"/>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71552" filled="f" fillcolor="this" stroked="f" strokeweight="0.5pt">
              <v:textbox style="mso-fit-shape-to-text:t" inset="0,0,0,0">
                <w:txbxContent>
                  <w:p w14:paraId="534E4A6E">
                    <w:pPr>
                      <w:pStyle w:val="Footer"/>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AB7969B">
    <w:pPr>
      <w:pStyle w:val="Footer"/>
      <w:jc w:val="both"/>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49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77696" filled="f" fillcolor="this" stroked="f">
              <v:textbox style="mso-fit-shape-to-text:t" inset="0,0,0,0">
                <w:txbxContent>
                  <w:p w14:paraId="29DDC76A">
                    <w:pPr>
                      <w:pStyle w:val="Footer"/>
                    </w:pPr>
                    <w:r>
                      <w:fldChar w:fldCharType="begin"/>
                    </w:r>
                    <w:r>
                      <w:instrText xml:space="preserve"> PAGE  \* MERGEFORMAT </w:instrText>
                    </w:r>
                    <w:r>
                      <w:fldChar w:fldCharType="separate"/>
                    </w:r>
                    <w:r>
                      <w:t>49</w:t>
                    </w:r>
                    <w:r>
                      <w:fldChar w:fldCharType="end"/>
                    </w:r>
                  </w:p>
                </w:txbxContent>
              </v:textbox>
              <w10:wrap anchorx="margin"/>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Footer"/>
                            <w:jc w:val="both"/>
                          </w:pPr>
                        </w:p>
                        <w:p/>
                      </w:txbxContent>
                    </wps:txbx>
                    <wps:bodyPr wrap="none" lIns="0" tIns="0" rIns="0" bIns="0">
                      <a:spAutoFit/>
                    </wps:bodyPr>
                  </wps:wsp>
                </a:graphicData>
              </a:graphic>
            </wp:anchor>
          </w:drawing>
        </mc:Choice>
        <mc:Fallback>
          <w:pict>
            <v:shape id="文本框 14" o:spid="_x0000_s2054" type="#_x0000_t202" style="width:2in;height:2in;margin-top:0;margin-left:0;mso-height-relative:page;mso-position-horizontal:center;mso-position-horizontal-relative:margin;mso-width-relative:page;mso-wrap-style:none;position:absolute;z-index:251674624" coordsize="21600,21600" filled="f" stroked="f">
              <o:lock v:ext="edit" aspectratio="f"/>
              <v:textbox style="mso-fit-shape-to-text:t" inset="0,0,0,0">
                <w:txbxContent>
                  <w:p w14:paraId="788177ED">
                    <w:pPr>
                      <w:pStyle w:val="Footer"/>
                      <w:jc w:val="both"/>
                    </w:pPr>
                  </w:p>
                  <w:p w14:paraId="554A9756"/>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AF698D">
    <w:pPr>
      <w:tabs>
        <w:tab w:val="center" w:pos="4153"/>
        <w:tab w:val="right" w:pos="8306"/>
      </w:tabs>
      <w:snapToGrid w:val="0"/>
      <w:jc w:val="left"/>
      <w:rPr>
        <w:rFonts w:ascii="Times New Roman" w:hAnsi="Times New Roman"/>
        <w:kern w:val="0"/>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Footer"/>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67456" filled="f" fillcolor="this" stroked="f" strokeweight="0.5pt">
              <v:textbox style="mso-fit-shape-to-text:t" inset="0,0,0,0">
                <w:txbxContent>
                  <w:p w14:paraId="369978F6">
                    <w:pPr>
                      <w:pStyle w:val="Footer"/>
                    </w:pPr>
                    <w:r>
                      <w:fldChar w:fldCharType="begin"/>
                    </w:r>
                    <w:r>
                      <w:instrText xml:space="preserve"> PAGE  \* MERGEFORMAT </w:instrText>
                    </w:r>
                    <w:r>
                      <w:fldChar w:fldCharType="separate"/>
                    </w:r>
                    <w:r>
                      <w:t>63</w:t>
                    </w:r>
                    <w:r>
                      <w:fldChar w:fldCharType="end"/>
                    </w:r>
                  </w:p>
                </w:txbxContent>
              </v:textbox>
              <w10:wrap anchorx="margin"/>
            </v:shape>
          </w:pict>
        </mc:Fallback>
      </mc:AlternateContent>
    </w:r>
    <w:r>
      <w:rPr>
        <w:rFonts w:ascii="Times New Roman" w:hAnsi="Times New Roman"/>
        <w:kern w:val="0"/>
        <w:sz w:val="18"/>
        <w:szCs w:val="18"/>
      </w:rPr>
      <mc:AlternateContent>
        <mc:Choice Requires="wps">
          <w:drawing>
            <wp:anchor distT="0" distB="0" distL="114300" distR="114300" simplePos="0" relativeHeight="251665408" behindDoc="0" locked="0" layoutInCell="1" allowOverlap="1">
              <wp:simplePos x="0" y="0"/>
              <wp:positionH relativeFrom="margin">
                <wp:posOffset>200025</wp:posOffset>
              </wp:positionH>
              <wp:positionV relativeFrom="paragraph">
                <wp:posOffset>-930910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rFonts w:ascii="Times New Roman" w:hAnsi="Times New Roman"/>
                              <w:kern w:val="0"/>
                              <w:sz w:val="18"/>
                              <w:szCs w:val="18"/>
                            </w:rPr>
                          </w:pPr>
                          <w:r>
                            <w:rPr>
                              <w:rFonts w:ascii="宋体" w:hAnsi="宋体" w:hint="eastAsia"/>
                              <w:kern w:val="0"/>
                              <w:szCs w:val="18"/>
                            </w:rPr>
                            <w:t>　　　　　　       　　　     　　</w:t>
                          </w:r>
                        </w:p>
                      </w:txbxContent>
                    </wps:txbx>
                    <wps:bodyPr wrap="none" lIns="0" tIns="0" rIns="0" bIns="0">
                      <a:spAutoFit/>
                    </wps:bodyPr>
                  </wps:wsp>
                </a:graphicData>
              </a:graphic>
            </wp:anchor>
          </w:drawing>
        </mc:Choice>
        <mc:Fallback>
          <w:pict>
            <v:shape id="_x0000_s1026" o:spid="_x0000_s2056" type="#_x0000_t202" style="width:2in;height:2in;margin-top:-73.3pt;margin-left:15.75pt;mso-height-relative:page;mso-position-horizontal-relative:margin;mso-width-relative:page;mso-wrap-style:none;position:absolute;z-index:251666432" coordsize="21600,21600" filled="f" stroked="f">
              <o:lock v:ext="edit" aspectratio="f"/>
              <v:textbox style="mso-fit-shape-to-text:t" inset="0,0,0,0">
                <w:txbxContent>
                  <w:p w14:paraId="51C261D3">
                    <w:pPr>
                      <w:tabs>
                        <w:tab w:val="center" w:pos="4153"/>
                        <w:tab w:val="right" w:pos="8306"/>
                      </w:tabs>
                      <w:snapToGrid w:val="0"/>
                      <w:jc w:val="left"/>
                      <w:rPr>
                        <w:rFonts w:ascii="Times New Roman" w:hAnsi="Times New Roman"/>
                        <w:kern w:val="0"/>
                        <w:sz w:val="18"/>
                        <w:szCs w:val="18"/>
                      </w:rPr>
                    </w:pPr>
                    <w:r>
                      <w:rPr>
                        <w:rFonts w:ascii="宋体" w:hAnsi="宋体" w:hint="eastAsia"/>
                        <w:kern w:val="0"/>
                        <w:szCs w:val="18"/>
                      </w:rPr>
                      <w:t>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C55BF3B">
    <w:pPr>
      <w:pStyle w:val="Foo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Footer"/>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69504" filled="f" fillcolor="this" stroked="f" strokeweight="0.5pt">
              <v:textbox style="mso-fit-shape-to-text:t" inset="0,0,0,0">
                <w:txbxContent>
                  <w:p w14:paraId="4531C4A1">
                    <w:pPr>
                      <w:pStyle w:val="Footer"/>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2A19BC">
    <w:pPr>
      <w:pStyle w:val="Header"/>
      <w:rPr>
        <w:rFonts w:hint="eastAsia"/>
      </w:rPr>
    </w:pPr>
    <w:r>
      <w:rPr>
        <w:rFonts w:hint="eastAsia"/>
      </w:rPr>
      <w:drawing>
        <wp:anchor distT="0" distB="0" distL="114300" distR="114300" simplePos="0" relativeHeight="251659264" behindDoc="0" locked="0" layoutInCell="1" allowOverlap="1">
          <wp:simplePos x="0" y="0"/>
          <wp:positionH relativeFrom="page">
            <wp:posOffset>923925</wp:posOffset>
          </wp:positionH>
          <wp:positionV relativeFrom="page">
            <wp:posOffset>459740</wp:posOffset>
          </wp:positionV>
          <wp:extent cx="1287780" cy="378460"/>
          <wp:effectExtent l="0" t="0" r="7620" b="2540"/>
          <wp:wrapNone/>
          <wp:docPr id="17" name="图片 3" descr="bb52e810663a5d658d6058856d7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49180" name="图片 3" descr="bb52e810663a5d658d6058856d70064"/>
                  <pic:cNvPicPr>
                    <a:picLocks noChangeAspect="1"/>
                  </pic:cNvPicPr>
                </pic:nvPicPr>
                <pic:blipFill>
                  <a:blip r:embed="rId1"/>
                  <a:stretch>
                    <a:fillRect/>
                  </a:stretch>
                </pic:blipFill>
                <pic:spPr>
                  <a:xfrm>
                    <a:off x="0" y="0"/>
                    <a:ext cx="1287780" cy="378460"/>
                  </a:xfrm>
                  <a:prstGeom prst="rect">
                    <a:avLst/>
                  </a:prstGeom>
                  <a:noFill/>
                  <a:ln>
                    <a:noFill/>
                  </a:ln>
                </pic:spPr>
              </pic:pic>
            </a:graphicData>
          </a:graphic>
        </wp:anchor>
      </w:drawing>
    </w:r>
    <w:r>
      <w:rPr>
        <w:rFonts w:hint="eastAsia"/>
      </w:rPr>
      <w:t xml:space="preserve">              </w:t>
    </w:r>
  </w:p>
  <w:p w14:paraId="1F8726E6">
    <w:pPr>
      <w:pStyle w:val="Header"/>
      <w:jc w:val="right"/>
      <w:rPr>
        <w:u w:val="single"/>
      </w:rPr>
    </w:pPr>
    <w:r>
      <w:rPr>
        <w:rFonts w:hint="eastAsia"/>
      </w:rPr>
      <w:t xml:space="preserve">                                      </w:t>
    </w:r>
    <w:r>
      <w:rPr>
        <w:rFonts w:hint="eastAsia"/>
        <w:b/>
        <w:bCs/>
      </w:rPr>
      <w:t>异地日常技改维修土建工程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16F51B">
    <w:pPr>
      <w:snapToGrid w:val="0"/>
      <w:spacing w:line="500" w:lineRule="exact"/>
      <w:jc w:val="right"/>
      <w:rPr>
        <w:rFonts w:ascii="Times New Roman" w:hAnsi="Times New Roman" w:hint="eastAsia"/>
        <w:color w:val="FF0000"/>
        <w:sz w:val="28"/>
        <w:szCs w:val="28"/>
      </w:rPr>
    </w:pPr>
    <w:r>
      <w:rPr>
        <w:rFonts w:ascii="宋体" w:hAnsi="宋体" w:cs="宋体" w:hint="eastAsia"/>
        <w:sz w:val="24"/>
      </w:rPr>
      <w:t>Q/JJZXG</w:t>
    </w:r>
    <w:r>
      <w:rPr>
        <w:rFonts w:ascii="宋体" w:hAnsi="宋体" w:cs="宋体" w:hint="eastAsia"/>
        <w:sz w:val="24"/>
        <w:vertAlign w:val="subscript"/>
      </w:rPr>
      <w:t>3</w:t>
    </w:r>
    <w:r>
      <w:rPr>
        <w:rFonts w:ascii="宋体" w:hAnsi="宋体" w:cs="宋体" w:hint="eastAsia"/>
        <w:sz w:val="24"/>
      </w:rPr>
      <w:t>0436.0-202</w:t>
    </w:r>
    <w:r>
      <w:rPr>
        <w:rFonts w:ascii="宋体" w:hAnsi="宋体" w:cs="宋体" w:hint="eastAsia"/>
        <w:color w:val="FF0000"/>
        <w:sz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61B9934">
    <w:pPr>
      <w:pStyle w:val="Header"/>
      <w:jc w:val="both"/>
      <w:rPr>
        <w:rFonts w:hint="eastAsia"/>
      </w:rPr>
    </w:pPr>
    <w:r>
      <w:rPr>
        <w:rFonts w:hint="eastAsia"/>
      </w:rPr>
      <w:drawing>
        <wp:anchor distT="0" distB="0" distL="114300" distR="114300" simplePos="0" relativeHeight="251660288" behindDoc="0" locked="0" layoutInCell="1" allowOverlap="1">
          <wp:simplePos x="0" y="0"/>
          <wp:positionH relativeFrom="column">
            <wp:posOffset>0</wp:posOffset>
          </wp:positionH>
          <wp:positionV relativeFrom="paragraph">
            <wp:posOffset>-52070</wp:posOffset>
          </wp:positionV>
          <wp:extent cx="1287780" cy="352425"/>
          <wp:effectExtent l="0" t="0" r="7620" b="9525"/>
          <wp:wrapNone/>
          <wp:docPr id="18" name="图片 19" descr="bb52e810663a5d658d6058856d7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10008" name="图片 19" descr="bb52e810663a5d658d6058856d70064"/>
                  <pic:cNvPicPr>
                    <a:picLocks noChangeAspect="1"/>
                  </pic:cNvPicPr>
                </pic:nvPicPr>
                <pic:blipFill>
                  <a:blip r:embed="rId1"/>
                  <a:stretch>
                    <a:fillRect/>
                  </a:stretch>
                </pic:blipFill>
                <pic:spPr>
                  <a:xfrm>
                    <a:off x="0" y="0"/>
                    <a:ext cx="1287780" cy="352425"/>
                  </a:xfrm>
                  <a:prstGeom prst="rect">
                    <a:avLst/>
                  </a:prstGeom>
                  <a:noFill/>
                  <a:ln>
                    <a:noFill/>
                  </a:ln>
                </pic:spPr>
              </pic:pic>
            </a:graphicData>
          </a:graphic>
        </wp:anchor>
      </w:drawing>
    </w:r>
    <w:r>
      <w:rPr>
        <w:rFonts w:hint="eastAsia"/>
      </w:rPr>
      <w:t xml:space="preserve">                      </w:t>
    </w:r>
  </w:p>
  <w:p w14:paraId="4EFE9FED">
    <w:pPr>
      <w:pStyle w:val="Header"/>
      <w:jc w:val="right"/>
      <w:rPr>
        <w:rFonts w:ascii="Times New Roman" w:hAnsi="Times New Roman" w:hint="eastAsia"/>
        <w:color w:val="FF0000"/>
        <w:sz w:val="28"/>
        <w:szCs w:val="28"/>
      </w:rPr>
    </w:pPr>
    <w:r>
      <w:rPr>
        <w:rFonts w:hint="eastAsia"/>
      </w:rPr>
      <w:t xml:space="preserve">   </w:t>
    </w:r>
    <w:r>
      <w:rPr>
        <w:rFonts w:ascii="宋体" w:hAnsi="宋体" w:cs="宋体" w:hint="eastAsia"/>
        <w:b/>
        <w:bCs/>
      </w:rPr>
      <w:t xml:space="preserve">         异地日常技改维修项目土建工程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C85163">
    <w:pPr>
      <w:pStyle w:val="Header"/>
      <w:jc w:val="left"/>
      <w:rPr>
        <w:u w:val="single"/>
      </w:rPr>
    </w:pPr>
    <w:r>
      <w:rPr>
        <w:rFonts w:hint="eastAsia"/>
      </w:rPr>
      <w:drawing>
        <wp:inline distT="0" distB="0" distL="114300" distR="114300">
          <wp:extent cx="1287780" cy="339725"/>
          <wp:effectExtent l="0" t="0" r="7620" b="3175"/>
          <wp:docPr id="28" name="图片 2" descr="bb52e810663a5d658d6058856d7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84131" name="图片 2" descr="bb52e810663a5d658d6058856d70064"/>
                  <pic:cNvPicPr>
                    <a:picLocks noChangeAspect="1"/>
                  </pic:cNvPicPr>
                </pic:nvPicPr>
                <pic:blipFill>
                  <a:blip r:embed="rId1"/>
                  <a:stretch>
                    <a:fillRect/>
                  </a:stretch>
                </pic:blipFill>
                <pic:spPr>
                  <a:xfrm>
                    <a:off x="0" y="0"/>
                    <a:ext cx="1287780" cy="339725"/>
                  </a:xfrm>
                  <a:prstGeom prst="rect">
                    <a:avLst/>
                  </a:prstGeom>
                  <a:noFill/>
                  <a:ln>
                    <a:noFill/>
                  </a:ln>
                </pic:spPr>
              </pic:pic>
            </a:graphicData>
          </a:graphic>
        </wp:inline>
      </w:drawing>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6DB38C1">
    <w:pPr>
      <w:pStyle w:val="Header"/>
      <w:jc w:val="both"/>
      <w:rPr>
        <w:rFonts w:hint="eastAsia"/>
      </w:rPr>
    </w:pPr>
    <w:r>
      <w:rPr>
        <w:rFonts w:hint="eastAsia"/>
      </w:rPr>
      <w:drawing>
        <wp:anchor distT="0" distB="0" distL="114300" distR="114300" simplePos="0" relativeHeight="251658240" behindDoc="0" locked="0" layoutInCell="1" allowOverlap="1">
          <wp:simplePos x="0" y="0"/>
          <wp:positionH relativeFrom="column">
            <wp:posOffset>0</wp:posOffset>
          </wp:positionH>
          <wp:positionV relativeFrom="paragraph">
            <wp:posOffset>-52070</wp:posOffset>
          </wp:positionV>
          <wp:extent cx="1287780" cy="352425"/>
          <wp:effectExtent l="0" t="0" r="7620" b="9525"/>
          <wp:wrapNone/>
          <wp:docPr id="16" name="图片 2" descr="bb52e810663a5d658d6058856d7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1637" name="图片 2" descr="bb52e810663a5d658d6058856d70064"/>
                  <pic:cNvPicPr>
                    <a:picLocks noChangeAspect="1"/>
                  </pic:cNvPicPr>
                </pic:nvPicPr>
                <pic:blipFill>
                  <a:blip r:embed="rId1"/>
                  <a:stretch>
                    <a:fillRect/>
                  </a:stretch>
                </pic:blipFill>
                <pic:spPr>
                  <a:xfrm>
                    <a:off x="0" y="0"/>
                    <a:ext cx="1287780" cy="352425"/>
                  </a:xfrm>
                  <a:prstGeom prst="rect">
                    <a:avLst/>
                  </a:prstGeom>
                  <a:noFill/>
                  <a:ln>
                    <a:noFill/>
                  </a:ln>
                </pic:spPr>
              </pic:pic>
            </a:graphicData>
          </a:graphic>
        </wp:anchor>
      </w:drawing>
    </w:r>
    <w:r>
      <w:rPr>
        <w:rFonts w:hint="eastAsia"/>
      </w:rPr>
      <w:t xml:space="preserve">                                  </w:t>
    </w:r>
  </w:p>
  <w:p w14:paraId="7230F987">
    <w:pPr>
      <w:pStyle w:val="Header"/>
      <w:jc w:val="right"/>
      <w:rPr>
        <w:rFonts w:ascii="Times New Roman" w:hAnsi="Times New Roman" w:hint="eastAsia"/>
        <w:color w:val="FF0000"/>
        <w:sz w:val="28"/>
        <w:szCs w:val="28"/>
      </w:rPr>
    </w:pPr>
    <w:r>
      <w:rPr>
        <w:rFonts w:hint="eastAsia"/>
      </w:rPr>
      <w:t xml:space="preserve">   </w:t>
    </w:r>
    <w:r>
      <w:rPr>
        <w:rFonts w:ascii="宋体" w:hAnsi="宋体" w:cs="宋体" w:hint="eastAsia"/>
        <w:b/>
        <w:bCs/>
      </w:rPr>
      <w:t xml:space="preserve">         异地日常技改维修项目土建工程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7E1AE7"/>
    <w:multiLevelType w:val="singleLevel"/>
    <w:tmpl w:val="EF7E1AE7"/>
    <w:lvl w:ilvl="0">
      <w:start w:val="1"/>
      <w:numFmt w:val="decimal"/>
      <w:suff w:val="nothing"/>
      <w:lvlText w:val="%1、"/>
      <w:lvlJc w:val="left"/>
      <w:rPr>
        <w:rFonts w:ascii="宋体" w:eastAsia="宋体" w:hAnsi="宋体" w:cs="宋体" w:hint="default"/>
      </w:rPr>
    </w:lvl>
  </w:abstractNum>
  <w:abstractNum w:abstractNumId="1">
    <w:nsid w:val="149E54F9"/>
    <w:multiLevelType w:val="singleLevel"/>
    <w:tmpl w:val="149E54F9"/>
    <w:lvl w:ilvl="0">
      <w:start w:val="6"/>
      <w:numFmt w:val="chineseCounting"/>
      <w:suff w:val="nothing"/>
      <w:lvlText w:val="%1、"/>
      <w:lvlJc w:val="left"/>
      <w:rPr>
        <w:rFonts w:hint="eastAsia"/>
      </w:rPr>
    </w:lvl>
  </w:abstractNum>
  <w:abstractNum w:abstractNumId="2">
    <w:nsid w:val="18F09936"/>
    <w:multiLevelType w:val="singleLevel"/>
    <w:tmpl w:val="18F09936"/>
    <w:lvl w:ilvl="0">
      <w:start w:val="1"/>
      <w:numFmt w:val="decimal"/>
      <w:suff w:val="nothing"/>
      <w:lvlText w:val="（%1）"/>
      <w:lvlJc w:val="left"/>
    </w:lvl>
  </w:abstractNum>
  <w:abstractNum w:abstractNumId="3">
    <w:nsid w:val="28BCFCAA"/>
    <w:multiLevelType w:val="singleLevel"/>
    <w:tmpl w:val="28BCFCAA"/>
    <w:lvl w:ilvl="0">
      <w:start w:val="5"/>
      <w:numFmt w:val="decimal"/>
      <w:suff w:val="nothing"/>
      <w:lvlText w:val="%1、"/>
      <w:lvlJc w:val="left"/>
    </w:lvl>
  </w:abstractNum>
  <w:abstractNum w:abstractNumId="4">
    <w:nsid w:val="3F3CBB74"/>
    <w:multiLevelType w:val="singleLevel"/>
    <w:tmpl w:val="3F3CBB74"/>
    <w:lvl w:ilvl="0">
      <w:start w:val="1"/>
      <w:numFmt w:val="decimal"/>
      <w:suff w:val="nothing"/>
      <w:lvlText w:val="%1、"/>
      <w:lvlJc w:val="left"/>
      <w:rPr>
        <w:rFonts w:ascii="宋体" w:eastAsia="宋体" w:hAnsi="宋体" w:cs="宋体" w:hint="default"/>
        <w:b w:val="0"/>
        <w:bCs w:val="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3182E"/>
    <w:rsid w:val="AD7F1CE8"/>
    <w:rsid w:val="CF969661"/>
    <w:rsid w:val="FBB6E045"/>
    <w:rsid w:val="FDFA9A69"/>
    <w:rsid w:val="FF969ED7"/>
    <w:rsid w:val="00013266"/>
    <w:rsid w:val="00020AF6"/>
    <w:rsid w:val="00042478"/>
    <w:rsid w:val="000601A7"/>
    <w:rsid w:val="00065951"/>
    <w:rsid w:val="000753EB"/>
    <w:rsid w:val="00087001"/>
    <w:rsid w:val="000B6495"/>
    <w:rsid w:val="000C0536"/>
    <w:rsid w:val="000F0F16"/>
    <w:rsid w:val="00113337"/>
    <w:rsid w:val="00122EA2"/>
    <w:rsid w:val="001358BD"/>
    <w:rsid w:val="001C13B0"/>
    <w:rsid w:val="001D7D2A"/>
    <w:rsid w:val="002226A3"/>
    <w:rsid w:val="002345D2"/>
    <w:rsid w:val="00242DE6"/>
    <w:rsid w:val="00246C75"/>
    <w:rsid w:val="00267C57"/>
    <w:rsid w:val="002753B1"/>
    <w:rsid w:val="002A16DA"/>
    <w:rsid w:val="002D374E"/>
    <w:rsid w:val="002E6A11"/>
    <w:rsid w:val="00300290"/>
    <w:rsid w:val="00305865"/>
    <w:rsid w:val="00323F90"/>
    <w:rsid w:val="00325289"/>
    <w:rsid w:val="003330D3"/>
    <w:rsid w:val="00334659"/>
    <w:rsid w:val="0037231F"/>
    <w:rsid w:val="00390407"/>
    <w:rsid w:val="003D62AD"/>
    <w:rsid w:val="003F5BCF"/>
    <w:rsid w:val="004678E6"/>
    <w:rsid w:val="004810DF"/>
    <w:rsid w:val="004821D3"/>
    <w:rsid w:val="00490002"/>
    <w:rsid w:val="00493BE5"/>
    <w:rsid w:val="004B4606"/>
    <w:rsid w:val="004E1E3B"/>
    <w:rsid w:val="004E2A56"/>
    <w:rsid w:val="004F2A58"/>
    <w:rsid w:val="0051016F"/>
    <w:rsid w:val="00510DD8"/>
    <w:rsid w:val="0051108E"/>
    <w:rsid w:val="0053201B"/>
    <w:rsid w:val="005D3D35"/>
    <w:rsid w:val="00606550"/>
    <w:rsid w:val="00622E46"/>
    <w:rsid w:val="00634D27"/>
    <w:rsid w:val="00672C3F"/>
    <w:rsid w:val="00674B81"/>
    <w:rsid w:val="00677028"/>
    <w:rsid w:val="00683790"/>
    <w:rsid w:val="00691604"/>
    <w:rsid w:val="006B1697"/>
    <w:rsid w:val="006D140F"/>
    <w:rsid w:val="00730EC6"/>
    <w:rsid w:val="00732A59"/>
    <w:rsid w:val="0073498A"/>
    <w:rsid w:val="00746930"/>
    <w:rsid w:val="00750669"/>
    <w:rsid w:val="00774600"/>
    <w:rsid w:val="00785239"/>
    <w:rsid w:val="007917DA"/>
    <w:rsid w:val="007924B0"/>
    <w:rsid w:val="00797025"/>
    <w:rsid w:val="007A7C2B"/>
    <w:rsid w:val="007B4D0D"/>
    <w:rsid w:val="007C2020"/>
    <w:rsid w:val="007D1B67"/>
    <w:rsid w:val="00812506"/>
    <w:rsid w:val="00853760"/>
    <w:rsid w:val="00864C45"/>
    <w:rsid w:val="00880009"/>
    <w:rsid w:val="0089189B"/>
    <w:rsid w:val="008A4A39"/>
    <w:rsid w:val="008A584A"/>
    <w:rsid w:val="008E308D"/>
    <w:rsid w:val="008F07CB"/>
    <w:rsid w:val="00901EF2"/>
    <w:rsid w:val="00904FAE"/>
    <w:rsid w:val="009109C0"/>
    <w:rsid w:val="00920750"/>
    <w:rsid w:val="009421BC"/>
    <w:rsid w:val="00976AB7"/>
    <w:rsid w:val="0099468B"/>
    <w:rsid w:val="009B6403"/>
    <w:rsid w:val="009D4723"/>
    <w:rsid w:val="00A042FC"/>
    <w:rsid w:val="00A0665F"/>
    <w:rsid w:val="00A16448"/>
    <w:rsid w:val="00A24CDA"/>
    <w:rsid w:val="00A332BE"/>
    <w:rsid w:val="00A7323E"/>
    <w:rsid w:val="00A760C8"/>
    <w:rsid w:val="00A83AD0"/>
    <w:rsid w:val="00AA509F"/>
    <w:rsid w:val="00AA54D5"/>
    <w:rsid w:val="00AD5E1D"/>
    <w:rsid w:val="00AE0ADC"/>
    <w:rsid w:val="00AE4E5E"/>
    <w:rsid w:val="00AF1778"/>
    <w:rsid w:val="00B00B2A"/>
    <w:rsid w:val="00B05077"/>
    <w:rsid w:val="00B1729C"/>
    <w:rsid w:val="00B31FF0"/>
    <w:rsid w:val="00B3435C"/>
    <w:rsid w:val="00B41B03"/>
    <w:rsid w:val="00B75692"/>
    <w:rsid w:val="00B8468F"/>
    <w:rsid w:val="00BA3CB5"/>
    <w:rsid w:val="00BA4DF1"/>
    <w:rsid w:val="00BC14FA"/>
    <w:rsid w:val="00BE5553"/>
    <w:rsid w:val="00BF0AE1"/>
    <w:rsid w:val="00C102A0"/>
    <w:rsid w:val="00C13552"/>
    <w:rsid w:val="00C157A6"/>
    <w:rsid w:val="00C17B22"/>
    <w:rsid w:val="00C26381"/>
    <w:rsid w:val="00C506C8"/>
    <w:rsid w:val="00C73FDD"/>
    <w:rsid w:val="00CA389E"/>
    <w:rsid w:val="00CC2AB1"/>
    <w:rsid w:val="00CD7C10"/>
    <w:rsid w:val="00D17373"/>
    <w:rsid w:val="00D25E77"/>
    <w:rsid w:val="00D47D99"/>
    <w:rsid w:val="00D63818"/>
    <w:rsid w:val="00DE27A1"/>
    <w:rsid w:val="00DE562B"/>
    <w:rsid w:val="00DF5A39"/>
    <w:rsid w:val="00E02BEF"/>
    <w:rsid w:val="00E34DE5"/>
    <w:rsid w:val="00E40880"/>
    <w:rsid w:val="00E50209"/>
    <w:rsid w:val="00E52F76"/>
    <w:rsid w:val="00E53794"/>
    <w:rsid w:val="00E60906"/>
    <w:rsid w:val="00E8052E"/>
    <w:rsid w:val="00E96746"/>
    <w:rsid w:val="00ED0BE0"/>
    <w:rsid w:val="00ED0CD5"/>
    <w:rsid w:val="00EE7708"/>
    <w:rsid w:val="00F1536F"/>
    <w:rsid w:val="00F27F3C"/>
    <w:rsid w:val="00F317D3"/>
    <w:rsid w:val="00F56D45"/>
    <w:rsid w:val="00F93DEF"/>
    <w:rsid w:val="00FA0082"/>
    <w:rsid w:val="00FE0B4E"/>
    <w:rsid w:val="01695955"/>
    <w:rsid w:val="019144EF"/>
    <w:rsid w:val="01C630EF"/>
    <w:rsid w:val="02382D36"/>
    <w:rsid w:val="02441F1E"/>
    <w:rsid w:val="02647A85"/>
    <w:rsid w:val="0270686F"/>
    <w:rsid w:val="02E75AFD"/>
    <w:rsid w:val="035B751F"/>
    <w:rsid w:val="039842CF"/>
    <w:rsid w:val="03CC21CB"/>
    <w:rsid w:val="03F424FD"/>
    <w:rsid w:val="03FB38C8"/>
    <w:rsid w:val="043438CC"/>
    <w:rsid w:val="04637BB8"/>
    <w:rsid w:val="04C904B8"/>
    <w:rsid w:val="04D07A99"/>
    <w:rsid w:val="04F217BD"/>
    <w:rsid w:val="05055CD1"/>
    <w:rsid w:val="050634BB"/>
    <w:rsid w:val="05493D2C"/>
    <w:rsid w:val="0587612B"/>
    <w:rsid w:val="05C018BB"/>
    <w:rsid w:val="06174E0E"/>
    <w:rsid w:val="06691F53"/>
    <w:rsid w:val="066F6E3E"/>
    <w:rsid w:val="06764670"/>
    <w:rsid w:val="06A92350"/>
    <w:rsid w:val="06BF1B73"/>
    <w:rsid w:val="06CA1836"/>
    <w:rsid w:val="06F07F7E"/>
    <w:rsid w:val="072440CC"/>
    <w:rsid w:val="07465DF0"/>
    <w:rsid w:val="07603356"/>
    <w:rsid w:val="076B3AA9"/>
    <w:rsid w:val="07852DBD"/>
    <w:rsid w:val="078E1545"/>
    <w:rsid w:val="07DC6755"/>
    <w:rsid w:val="0808579C"/>
    <w:rsid w:val="08642BCB"/>
    <w:rsid w:val="087E15BA"/>
    <w:rsid w:val="0935611C"/>
    <w:rsid w:val="093D3223"/>
    <w:rsid w:val="09756E61"/>
    <w:rsid w:val="09770D33"/>
    <w:rsid w:val="097A61E3"/>
    <w:rsid w:val="09A3577C"/>
    <w:rsid w:val="09A428F9"/>
    <w:rsid w:val="09C3197A"/>
    <w:rsid w:val="0A1641A0"/>
    <w:rsid w:val="0A1D552E"/>
    <w:rsid w:val="0A3463D4"/>
    <w:rsid w:val="0A7B4003"/>
    <w:rsid w:val="0B696551"/>
    <w:rsid w:val="0BF4406D"/>
    <w:rsid w:val="0BFA0DC6"/>
    <w:rsid w:val="0C1741FF"/>
    <w:rsid w:val="0C176838"/>
    <w:rsid w:val="0C4072B2"/>
    <w:rsid w:val="0C4548C9"/>
    <w:rsid w:val="0CDB6F6F"/>
    <w:rsid w:val="0CEC11E8"/>
    <w:rsid w:val="0D2C7836"/>
    <w:rsid w:val="0D562B05"/>
    <w:rsid w:val="0D605732"/>
    <w:rsid w:val="0D8D4779"/>
    <w:rsid w:val="0D95362E"/>
    <w:rsid w:val="0DC932D7"/>
    <w:rsid w:val="0DE819AF"/>
    <w:rsid w:val="0E8518F4"/>
    <w:rsid w:val="0EE26D46"/>
    <w:rsid w:val="0F046CBD"/>
    <w:rsid w:val="0F61415F"/>
    <w:rsid w:val="0FAA6D94"/>
    <w:rsid w:val="0FBD6E6C"/>
    <w:rsid w:val="0FDA5C70"/>
    <w:rsid w:val="0FF00FEF"/>
    <w:rsid w:val="0FF860F6"/>
    <w:rsid w:val="1030763E"/>
    <w:rsid w:val="10AD6EE0"/>
    <w:rsid w:val="111B02EE"/>
    <w:rsid w:val="112453F4"/>
    <w:rsid w:val="11790D5B"/>
    <w:rsid w:val="1191235E"/>
    <w:rsid w:val="11E903EC"/>
    <w:rsid w:val="11FA43A7"/>
    <w:rsid w:val="12296A3A"/>
    <w:rsid w:val="12567C77"/>
    <w:rsid w:val="128E5312"/>
    <w:rsid w:val="12A54313"/>
    <w:rsid w:val="13021765"/>
    <w:rsid w:val="13542A97"/>
    <w:rsid w:val="136441CE"/>
    <w:rsid w:val="136917E4"/>
    <w:rsid w:val="13857CA0"/>
    <w:rsid w:val="13AC16D1"/>
    <w:rsid w:val="13C472FB"/>
    <w:rsid w:val="13D36C5E"/>
    <w:rsid w:val="13E30281"/>
    <w:rsid w:val="13ED41C3"/>
    <w:rsid w:val="14195246"/>
    <w:rsid w:val="143040B0"/>
    <w:rsid w:val="14B22D17"/>
    <w:rsid w:val="14DE1D5E"/>
    <w:rsid w:val="14E86739"/>
    <w:rsid w:val="14F670A8"/>
    <w:rsid w:val="15105415"/>
    <w:rsid w:val="151632A6"/>
    <w:rsid w:val="152C6320"/>
    <w:rsid w:val="154716B1"/>
    <w:rsid w:val="155338E4"/>
    <w:rsid w:val="15542020"/>
    <w:rsid w:val="15BA6327"/>
    <w:rsid w:val="15E50ECA"/>
    <w:rsid w:val="15EA028F"/>
    <w:rsid w:val="15FF3D3A"/>
    <w:rsid w:val="16353C00"/>
    <w:rsid w:val="1683496B"/>
    <w:rsid w:val="168E50BE"/>
    <w:rsid w:val="16C531D6"/>
    <w:rsid w:val="16E01DBD"/>
    <w:rsid w:val="16E9196E"/>
    <w:rsid w:val="16FF7D6A"/>
    <w:rsid w:val="173739A8"/>
    <w:rsid w:val="17984446"/>
    <w:rsid w:val="17D076C7"/>
    <w:rsid w:val="17D70389"/>
    <w:rsid w:val="17D82A95"/>
    <w:rsid w:val="18273A1C"/>
    <w:rsid w:val="18774500"/>
    <w:rsid w:val="189A41EE"/>
    <w:rsid w:val="18F36B04"/>
    <w:rsid w:val="193C776E"/>
    <w:rsid w:val="194B373A"/>
    <w:rsid w:val="195F2D42"/>
    <w:rsid w:val="19B17A41"/>
    <w:rsid w:val="19B47531"/>
    <w:rsid w:val="19DC4392"/>
    <w:rsid w:val="19E5593D"/>
    <w:rsid w:val="1A6745A4"/>
    <w:rsid w:val="1A8769F4"/>
    <w:rsid w:val="1AB515F3"/>
    <w:rsid w:val="1AC35C7E"/>
    <w:rsid w:val="1AC47300"/>
    <w:rsid w:val="1B0B3181"/>
    <w:rsid w:val="1B2B3823"/>
    <w:rsid w:val="1B974B59"/>
    <w:rsid w:val="1C2A703B"/>
    <w:rsid w:val="1C2D4465"/>
    <w:rsid w:val="1C2D7127"/>
    <w:rsid w:val="1C317798"/>
    <w:rsid w:val="1C8B616E"/>
    <w:rsid w:val="1CB6536F"/>
    <w:rsid w:val="1CDB4C58"/>
    <w:rsid w:val="1D083E1C"/>
    <w:rsid w:val="1D385D84"/>
    <w:rsid w:val="1DAD6772"/>
    <w:rsid w:val="1DD737EE"/>
    <w:rsid w:val="1DF35130"/>
    <w:rsid w:val="1EA26A2B"/>
    <w:rsid w:val="1EA90CE7"/>
    <w:rsid w:val="1ED22B1C"/>
    <w:rsid w:val="1EF65EF6"/>
    <w:rsid w:val="1EFF124F"/>
    <w:rsid w:val="1F066139"/>
    <w:rsid w:val="1F170346"/>
    <w:rsid w:val="1F4673C3"/>
    <w:rsid w:val="1F9371D1"/>
    <w:rsid w:val="1F9F2F84"/>
    <w:rsid w:val="1FF468DA"/>
    <w:rsid w:val="1FF93EF0"/>
    <w:rsid w:val="203F7955"/>
    <w:rsid w:val="209D6898"/>
    <w:rsid w:val="20AC0F62"/>
    <w:rsid w:val="21022930"/>
    <w:rsid w:val="21294361"/>
    <w:rsid w:val="21613AFB"/>
    <w:rsid w:val="218C669E"/>
    <w:rsid w:val="21EA1D42"/>
    <w:rsid w:val="222C2660"/>
    <w:rsid w:val="223631D9"/>
    <w:rsid w:val="224376A4"/>
    <w:rsid w:val="229B4DEB"/>
    <w:rsid w:val="22B91715"/>
    <w:rsid w:val="23111551"/>
    <w:rsid w:val="238611C4"/>
    <w:rsid w:val="244D480A"/>
    <w:rsid w:val="24651B54"/>
    <w:rsid w:val="248D4C07"/>
    <w:rsid w:val="24BE3012"/>
    <w:rsid w:val="250A62FF"/>
    <w:rsid w:val="2528179F"/>
    <w:rsid w:val="25565941"/>
    <w:rsid w:val="25C96113"/>
    <w:rsid w:val="25FA451E"/>
    <w:rsid w:val="263317DE"/>
    <w:rsid w:val="263C68E5"/>
    <w:rsid w:val="26492DAF"/>
    <w:rsid w:val="264F6618"/>
    <w:rsid w:val="26946721"/>
    <w:rsid w:val="26D673CE"/>
    <w:rsid w:val="27147861"/>
    <w:rsid w:val="2725381D"/>
    <w:rsid w:val="2729330D"/>
    <w:rsid w:val="273D46C2"/>
    <w:rsid w:val="27541A0C"/>
    <w:rsid w:val="2762237B"/>
    <w:rsid w:val="277D0F63"/>
    <w:rsid w:val="27A504B9"/>
    <w:rsid w:val="27A961FC"/>
    <w:rsid w:val="28397580"/>
    <w:rsid w:val="283F0B0E"/>
    <w:rsid w:val="28ED3EC6"/>
    <w:rsid w:val="290D6316"/>
    <w:rsid w:val="29341B6B"/>
    <w:rsid w:val="29422464"/>
    <w:rsid w:val="295757E3"/>
    <w:rsid w:val="295E3016"/>
    <w:rsid w:val="29643392"/>
    <w:rsid w:val="296A08B2"/>
    <w:rsid w:val="298011DE"/>
    <w:rsid w:val="29825899"/>
    <w:rsid w:val="29A33AE3"/>
    <w:rsid w:val="29AE5D4B"/>
    <w:rsid w:val="2A6D1762"/>
    <w:rsid w:val="2A992557"/>
    <w:rsid w:val="2AE655D6"/>
    <w:rsid w:val="2AF93550"/>
    <w:rsid w:val="2B69017C"/>
    <w:rsid w:val="2BF309A9"/>
    <w:rsid w:val="2C5A5D16"/>
    <w:rsid w:val="2C70233B"/>
    <w:rsid w:val="2C884632"/>
    <w:rsid w:val="2C934D84"/>
    <w:rsid w:val="2CA3146B"/>
    <w:rsid w:val="2CCE2260"/>
    <w:rsid w:val="2CF41CC7"/>
    <w:rsid w:val="2D2D342B"/>
    <w:rsid w:val="2D4349FC"/>
    <w:rsid w:val="2D742E08"/>
    <w:rsid w:val="2D8E211C"/>
    <w:rsid w:val="2D9D410D"/>
    <w:rsid w:val="2DA336ED"/>
    <w:rsid w:val="2DC4356E"/>
    <w:rsid w:val="2E76670C"/>
    <w:rsid w:val="2EAB5D1F"/>
    <w:rsid w:val="2F3169AB"/>
    <w:rsid w:val="2F623560"/>
    <w:rsid w:val="2FAA1E44"/>
    <w:rsid w:val="2FAD0853"/>
    <w:rsid w:val="2FE029D7"/>
    <w:rsid w:val="2FE73D65"/>
    <w:rsid w:val="300F506A"/>
    <w:rsid w:val="30224D9D"/>
    <w:rsid w:val="303E0AB7"/>
    <w:rsid w:val="30647164"/>
    <w:rsid w:val="30654C8A"/>
    <w:rsid w:val="3073182E"/>
    <w:rsid w:val="309674F6"/>
    <w:rsid w:val="30CB0F91"/>
    <w:rsid w:val="30D836AE"/>
    <w:rsid w:val="30FA3624"/>
    <w:rsid w:val="311A1F18"/>
    <w:rsid w:val="313905F0"/>
    <w:rsid w:val="31682C84"/>
    <w:rsid w:val="31740664"/>
    <w:rsid w:val="31AD0696"/>
    <w:rsid w:val="31B449A5"/>
    <w:rsid w:val="320D1338"/>
    <w:rsid w:val="321E77E6"/>
    <w:rsid w:val="32755658"/>
    <w:rsid w:val="32852AE6"/>
    <w:rsid w:val="328A09D8"/>
    <w:rsid w:val="32951856"/>
    <w:rsid w:val="32C43EEA"/>
    <w:rsid w:val="331F3816"/>
    <w:rsid w:val="33550FE6"/>
    <w:rsid w:val="335A4CA0"/>
    <w:rsid w:val="336E6411"/>
    <w:rsid w:val="33923FE8"/>
    <w:rsid w:val="33A53D1B"/>
    <w:rsid w:val="33C87A09"/>
    <w:rsid w:val="33E16D1D"/>
    <w:rsid w:val="344F012B"/>
    <w:rsid w:val="34A246FE"/>
    <w:rsid w:val="34B65AB4"/>
    <w:rsid w:val="351A24E7"/>
    <w:rsid w:val="352769B2"/>
    <w:rsid w:val="35411821"/>
    <w:rsid w:val="35491FA1"/>
    <w:rsid w:val="354F2322"/>
    <w:rsid w:val="35634299"/>
    <w:rsid w:val="356814A4"/>
    <w:rsid w:val="357263F6"/>
    <w:rsid w:val="359D0A22"/>
    <w:rsid w:val="35B1276B"/>
    <w:rsid w:val="35B71AE4"/>
    <w:rsid w:val="367F4CF7"/>
    <w:rsid w:val="3680256D"/>
    <w:rsid w:val="36910587"/>
    <w:rsid w:val="369736C3"/>
    <w:rsid w:val="36E20DE2"/>
    <w:rsid w:val="36F17000"/>
    <w:rsid w:val="37406835"/>
    <w:rsid w:val="380B6117"/>
    <w:rsid w:val="38523E80"/>
    <w:rsid w:val="385C2357"/>
    <w:rsid w:val="3870241E"/>
    <w:rsid w:val="38A92E45"/>
    <w:rsid w:val="38B67E3C"/>
    <w:rsid w:val="38C95A22"/>
    <w:rsid w:val="38FF7F03"/>
    <w:rsid w:val="391159AF"/>
    <w:rsid w:val="392F4087"/>
    <w:rsid w:val="393D0552"/>
    <w:rsid w:val="397228F1"/>
    <w:rsid w:val="39974106"/>
    <w:rsid w:val="39AF02DA"/>
    <w:rsid w:val="39BC591B"/>
    <w:rsid w:val="39CE1AF2"/>
    <w:rsid w:val="3A4D0FEC"/>
    <w:rsid w:val="3A661D2A"/>
    <w:rsid w:val="3A8F1384"/>
    <w:rsid w:val="3AAD7959"/>
    <w:rsid w:val="3AB111F7"/>
    <w:rsid w:val="3AD66EB0"/>
    <w:rsid w:val="3B0B63B9"/>
    <w:rsid w:val="3B337E5E"/>
    <w:rsid w:val="3B477B92"/>
    <w:rsid w:val="3B627275"/>
    <w:rsid w:val="3B74226D"/>
    <w:rsid w:val="3B762441"/>
    <w:rsid w:val="3B9609E5"/>
    <w:rsid w:val="3B9F72A2"/>
    <w:rsid w:val="3BB42C1E"/>
    <w:rsid w:val="3C307DC6"/>
    <w:rsid w:val="3C3A7B69"/>
    <w:rsid w:val="3C3F0A85"/>
    <w:rsid w:val="3C5F4345"/>
    <w:rsid w:val="3CA07775"/>
    <w:rsid w:val="3CAA23A2"/>
    <w:rsid w:val="3CB6029D"/>
    <w:rsid w:val="3D073351"/>
    <w:rsid w:val="3D4342DC"/>
    <w:rsid w:val="3DEE2762"/>
    <w:rsid w:val="3E442382"/>
    <w:rsid w:val="3E4F1453"/>
    <w:rsid w:val="3E6B3DB3"/>
    <w:rsid w:val="3E7C38CA"/>
    <w:rsid w:val="3E817133"/>
    <w:rsid w:val="3E8C2756"/>
    <w:rsid w:val="3E9C5D1B"/>
    <w:rsid w:val="3EA0190A"/>
    <w:rsid w:val="3EBB0897"/>
    <w:rsid w:val="3EE80F60"/>
    <w:rsid w:val="3F0062A9"/>
    <w:rsid w:val="3F19380F"/>
    <w:rsid w:val="3F1F54AB"/>
    <w:rsid w:val="3F345732"/>
    <w:rsid w:val="3F3D5750"/>
    <w:rsid w:val="3F542A99"/>
    <w:rsid w:val="3F5900B0"/>
    <w:rsid w:val="3F8A0269"/>
    <w:rsid w:val="3FB05F21"/>
    <w:rsid w:val="3FC512A1"/>
    <w:rsid w:val="3FE91433"/>
    <w:rsid w:val="3FF253D3"/>
    <w:rsid w:val="400E49F6"/>
    <w:rsid w:val="40143812"/>
    <w:rsid w:val="405A7C3B"/>
    <w:rsid w:val="4061721C"/>
    <w:rsid w:val="406F0526"/>
    <w:rsid w:val="40A8309D"/>
    <w:rsid w:val="40F57964"/>
    <w:rsid w:val="414A7CB0"/>
    <w:rsid w:val="415B13A9"/>
    <w:rsid w:val="41F1637D"/>
    <w:rsid w:val="42162288"/>
    <w:rsid w:val="42235C70"/>
    <w:rsid w:val="42756FAE"/>
    <w:rsid w:val="42CB5944"/>
    <w:rsid w:val="42E859D2"/>
    <w:rsid w:val="43302ED5"/>
    <w:rsid w:val="438751EB"/>
    <w:rsid w:val="43D200C4"/>
    <w:rsid w:val="43EA7528"/>
    <w:rsid w:val="441427F7"/>
    <w:rsid w:val="445B0426"/>
    <w:rsid w:val="447D039C"/>
    <w:rsid w:val="44C45FCB"/>
    <w:rsid w:val="44CE6E4A"/>
    <w:rsid w:val="44FA19ED"/>
    <w:rsid w:val="454435F9"/>
    <w:rsid w:val="45A007E6"/>
    <w:rsid w:val="45AD6A5F"/>
    <w:rsid w:val="45DB35CC"/>
    <w:rsid w:val="466E2692"/>
    <w:rsid w:val="469D2F78"/>
    <w:rsid w:val="46B43DEC"/>
    <w:rsid w:val="46F25071"/>
    <w:rsid w:val="4856518C"/>
    <w:rsid w:val="487B2E45"/>
    <w:rsid w:val="487E46E3"/>
    <w:rsid w:val="48847F4B"/>
    <w:rsid w:val="48914416"/>
    <w:rsid w:val="48AE6987"/>
    <w:rsid w:val="494B6CBB"/>
    <w:rsid w:val="49CB695E"/>
    <w:rsid w:val="49E669E4"/>
    <w:rsid w:val="4A311DB1"/>
    <w:rsid w:val="4A404346"/>
    <w:rsid w:val="4A6136E1"/>
    <w:rsid w:val="4A6A13C3"/>
    <w:rsid w:val="4AA20B5D"/>
    <w:rsid w:val="4AE03433"/>
    <w:rsid w:val="4B1001B1"/>
    <w:rsid w:val="4B4439C2"/>
    <w:rsid w:val="4BA40904"/>
    <w:rsid w:val="4BBC79FC"/>
    <w:rsid w:val="4C800A2A"/>
    <w:rsid w:val="4C810C4B"/>
    <w:rsid w:val="4C9E6F84"/>
    <w:rsid w:val="4CF11927"/>
    <w:rsid w:val="4D027691"/>
    <w:rsid w:val="4D2D71A2"/>
    <w:rsid w:val="4D386F9E"/>
    <w:rsid w:val="4D5E2F67"/>
    <w:rsid w:val="4DD059E1"/>
    <w:rsid w:val="4DEF230B"/>
    <w:rsid w:val="4E1E4C3E"/>
    <w:rsid w:val="4E30022D"/>
    <w:rsid w:val="4E465E03"/>
    <w:rsid w:val="4E8A2033"/>
    <w:rsid w:val="4F367AC5"/>
    <w:rsid w:val="4F980780"/>
    <w:rsid w:val="4FBA4253"/>
    <w:rsid w:val="4FD371A9"/>
    <w:rsid w:val="4FD55530"/>
    <w:rsid w:val="4FEE56B8"/>
    <w:rsid w:val="4FF43C08"/>
    <w:rsid w:val="50096F88"/>
    <w:rsid w:val="503404A9"/>
    <w:rsid w:val="50577CF3"/>
    <w:rsid w:val="5060304C"/>
    <w:rsid w:val="50654D2F"/>
    <w:rsid w:val="50A82C45"/>
    <w:rsid w:val="50B67110"/>
    <w:rsid w:val="50CA2BBB"/>
    <w:rsid w:val="50D13F4A"/>
    <w:rsid w:val="50EF3397"/>
    <w:rsid w:val="51142088"/>
    <w:rsid w:val="51336951"/>
    <w:rsid w:val="514C35D0"/>
    <w:rsid w:val="51516E38"/>
    <w:rsid w:val="51713037"/>
    <w:rsid w:val="51D51818"/>
    <w:rsid w:val="520D0FB1"/>
    <w:rsid w:val="520D411B"/>
    <w:rsid w:val="52262073"/>
    <w:rsid w:val="524F51FF"/>
    <w:rsid w:val="52B256B5"/>
    <w:rsid w:val="534C78B7"/>
    <w:rsid w:val="536A41E2"/>
    <w:rsid w:val="536F35A6"/>
    <w:rsid w:val="53AE40CE"/>
    <w:rsid w:val="53D53D51"/>
    <w:rsid w:val="53DD0E57"/>
    <w:rsid w:val="544467E1"/>
    <w:rsid w:val="54617393"/>
    <w:rsid w:val="54BB2F47"/>
    <w:rsid w:val="55055F70"/>
    <w:rsid w:val="55276313"/>
    <w:rsid w:val="55482300"/>
    <w:rsid w:val="555667CB"/>
    <w:rsid w:val="55DD513F"/>
    <w:rsid w:val="55E97640"/>
    <w:rsid w:val="56690780"/>
    <w:rsid w:val="567C04B4"/>
    <w:rsid w:val="56F81455"/>
    <w:rsid w:val="57007337"/>
    <w:rsid w:val="571701DC"/>
    <w:rsid w:val="57C245EC"/>
    <w:rsid w:val="57D26A3A"/>
    <w:rsid w:val="57EA3B43"/>
    <w:rsid w:val="57F624E8"/>
    <w:rsid w:val="58B55EFF"/>
    <w:rsid w:val="58D75E75"/>
    <w:rsid w:val="58E54159"/>
    <w:rsid w:val="58F114E4"/>
    <w:rsid w:val="59080725"/>
    <w:rsid w:val="595474C6"/>
    <w:rsid w:val="598558D1"/>
    <w:rsid w:val="59B63CDD"/>
    <w:rsid w:val="59D81EA5"/>
    <w:rsid w:val="5A4C2893"/>
    <w:rsid w:val="5A5B4884"/>
    <w:rsid w:val="5A7476F4"/>
    <w:rsid w:val="5AD703AE"/>
    <w:rsid w:val="5AF50835"/>
    <w:rsid w:val="5AF51475"/>
    <w:rsid w:val="5B5639C9"/>
    <w:rsid w:val="5B6F2605"/>
    <w:rsid w:val="5BA150F8"/>
    <w:rsid w:val="5BA26C0E"/>
    <w:rsid w:val="5BAA7871"/>
    <w:rsid w:val="5BD3501A"/>
    <w:rsid w:val="5C007491"/>
    <w:rsid w:val="5CB52971"/>
    <w:rsid w:val="5CCB7A9F"/>
    <w:rsid w:val="5CD86660"/>
    <w:rsid w:val="5CE768A3"/>
    <w:rsid w:val="5D9469DB"/>
    <w:rsid w:val="5E084D23"/>
    <w:rsid w:val="5E361890"/>
    <w:rsid w:val="5E671A49"/>
    <w:rsid w:val="5E6737F7"/>
    <w:rsid w:val="5E86191D"/>
    <w:rsid w:val="5EAB402C"/>
    <w:rsid w:val="5EE42628"/>
    <w:rsid w:val="5F2B0CC9"/>
    <w:rsid w:val="5F3A53B0"/>
    <w:rsid w:val="5F926F9A"/>
    <w:rsid w:val="5FBF8A8E"/>
    <w:rsid w:val="5FCF78A6"/>
    <w:rsid w:val="5FE1582B"/>
    <w:rsid w:val="6031230F"/>
    <w:rsid w:val="60343BAD"/>
    <w:rsid w:val="6046607C"/>
    <w:rsid w:val="6096244B"/>
    <w:rsid w:val="609B3C2C"/>
    <w:rsid w:val="60AF1486"/>
    <w:rsid w:val="60CA4511"/>
    <w:rsid w:val="60D333C6"/>
    <w:rsid w:val="60EE4DDF"/>
    <w:rsid w:val="60FD6695"/>
    <w:rsid w:val="610712C2"/>
    <w:rsid w:val="61135EB8"/>
    <w:rsid w:val="61314F3B"/>
    <w:rsid w:val="61355E2F"/>
    <w:rsid w:val="61A37CDD"/>
    <w:rsid w:val="61A66D2D"/>
    <w:rsid w:val="620A1069"/>
    <w:rsid w:val="623E6F65"/>
    <w:rsid w:val="625748BA"/>
    <w:rsid w:val="626A5FAC"/>
    <w:rsid w:val="62832BCA"/>
    <w:rsid w:val="628506F0"/>
    <w:rsid w:val="63375F1A"/>
    <w:rsid w:val="635822A8"/>
    <w:rsid w:val="63754C08"/>
    <w:rsid w:val="63CD6ED2"/>
    <w:rsid w:val="63EE0517"/>
    <w:rsid w:val="63FF0976"/>
    <w:rsid w:val="64095351"/>
    <w:rsid w:val="64122457"/>
    <w:rsid w:val="64265F03"/>
    <w:rsid w:val="64552344"/>
    <w:rsid w:val="648D5F82"/>
    <w:rsid w:val="64AF414A"/>
    <w:rsid w:val="64FB738F"/>
    <w:rsid w:val="6558033E"/>
    <w:rsid w:val="658B0713"/>
    <w:rsid w:val="659550EE"/>
    <w:rsid w:val="660E4EA0"/>
    <w:rsid w:val="660E77C5"/>
    <w:rsid w:val="6618187B"/>
    <w:rsid w:val="664F7993"/>
    <w:rsid w:val="6660394E"/>
    <w:rsid w:val="66636A42"/>
    <w:rsid w:val="66652D12"/>
    <w:rsid w:val="668A4527"/>
    <w:rsid w:val="674566A0"/>
    <w:rsid w:val="6773320D"/>
    <w:rsid w:val="67AC4971"/>
    <w:rsid w:val="682E5386"/>
    <w:rsid w:val="68510671"/>
    <w:rsid w:val="688776ED"/>
    <w:rsid w:val="69006D22"/>
    <w:rsid w:val="69093F27"/>
    <w:rsid w:val="69382960"/>
    <w:rsid w:val="69801C11"/>
    <w:rsid w:val="69B33D95"/>
    <w:rsid w:val="69BB533F"/>
    <w:rsid w:val="69F66377"/>
    <w:rsid w:val="6A4B66C3"/>
    <w:rsid w:val="6A640DC1"/>
    <w:rsid w:val="6A7C062B"/>
    <w:rsid w:val="6AC124E1"/>
    <w:rsid w:val="6AD93CCF"/>
    <w:rsid w:val="6AED777A"/>
    <w:rsid w:val="6B00125C"/>
    <w:rsid w:val="6B3158B9"/>
    <w:rsid w:val="6B8359E9"/>
    <w:rsid w:val="6BBE4688"/>
    <w:rsid w:val="6BD3071E"/>
    <w:rsid w:val="6BD61FBC"/>
    <w:rsid w:val="6C360CAD"/>
    <w:rsid w:val="6C944351"/>
    <w:rsid w:val="6CA107A4"/>
    <w:rsid w:val="6CC4450B"/>
    <w:rsid w:val="6CC80341"/>
    <w:rsid w:val="6CDA5ADC"/>
    <w:rsid w:val="6CFE5C6F"/>
    <w:rsid w:val="6D774206"/>
    <w:rsid w:val="6D853C9A"/>
    <w:rsid w:val="6DC5678C"/>
    <w:rsid w:val="6DCF13B9"/>
    <w:rsid w:val="6E2D713B"/>
    <w:rsid w:val="6E5024FA"/>
    <w:rsid w:val="6E9F6FDD"/>
    <w:rsid w:val="6F622896"/>
    <w:rsid w:val="6F8F2BAE"/>
    <w:rsid w:val="6FA0300D"/>
    <w:rsid w:val="6FE42723"/>
    <w:rsid w:val="6FE42E58"/>
    <w:rsid w:val="703B0F88"/>
    <w:rsid w:val="70584674"/>
    <w:rsid w:val="70C52DC9"/>
    <w:rsid w:val="70F829D5"/>
    <w:rsid w:val="70FE5410"/>
    <w:rsid w:val="717B3241"/>
    <w:rsid w:val="717E2EDA"/>
    <w:rsid w:val="71A87F57"/>
    <w:rsid w:val="71AC5705"/>
    <w:rsid w:val="71B2527A"/>
    <w:rsid w:val="71EA0570"/>
    <w:rsid w:val="720F447A"/>
    <w:rsid w:val="7214383E"/>
    <w:rsid w:val="729C3F60"/>
    <w:rsid w:val="72AD27C8"/>
    <w:rsid w:val="72BA43E6"/>
    <w:rsid w:val="72C139C6"/>
    <w:rsid w:val="72DF66EC"/>
    <w:rsid w:val="72FF6EE9"/>
    <w:rsid w:val="730E028E"/>
    <w:rsid w:val="73512CCA"/>
    <w:rsid w:val="7352461E"/>
    <w:rsid w:val="735C549D"/>
    <w:rsid w:val="74130252"/>
    <w:rsid w:val="741A3431"/>
    <w:rsid w:val="744D4DE6"/>
    <w:rsid w:val="7450329B"/>
    <w:rsid w:val="74AC4202"/>
    <w:rsid w:val="75324707"/>
    <w:rsid w:val="754C4082"/>
    <w:rsid w:val="75680129"/>
    <w:rsid w:val="758F1B5A"/>
    <w:rsid w:val="75AF3FAA"/>
    <w:rsid w:val="75CE2E9E"/>
    <w:rsid w:val="75D73501"/>
    <w:rsid w:val="75F61BD9"/>
    <w:rsid w:val="75FF0362"/>
    <w:rsid w:val="761A0264"/>
    <w:rsid w:val="769136B0"/>
    <w:rsid w:val="76C21ABB"/>
    <w:rsid w:val="76C84BF7"/>
    <w:rsid w:val="76C92E49"/>
    <w:rsid w:val="76DF266D"/>
    <w:rsid w:val="76F1414E"/>
    <w:rsid w:val="76F73B3D"/>
    <w:rsid w:val="774723A6"/>
    <w:rsid w:val="778D031B"/>
    <w:rsid w:val="77B07B65"/>
    <w:rsid w:val="77B358A8"/>
    <w:rsid w:val="77B91110"/>
    <w:rsid w:val="77F008AA"/>
    <w:rsid w:val="783764D9"/>
    <w:rsid w:val="7847671C"/>
    <w:rsid w:val="785E5813"/>
    <w:rsid w:val="78B10BD0"/>
    <w:rsid w:val="78D15FE5"/>
    <w:rsid w:val="79255191"/>
    <w:rsid w:val="795D3D1D"/>
    <w:rsid w:val="79D20267"/>
    <w:rsid w:val="79DF0BD6"/>
    <w:rsid w:val="7A0643B5"/>
    <w:rsid w:val="7A0A5C53"/>
    <w:rsid w:val="7A0B5C41"/>
    <w:rsid w:val="7A275372"/>
    <w:rsid w:val="7A513882"/>
    <w:rsid w:val="7A8B6668"/>
    <w:rsid w:val="7A9E0165"/>
    <w:rsid w:val="7AD46261"/>
    <w:rsid w:val="7B560A24"/>
    <w:rsid w:val="7BA94FF8"/>
    <w:rsid w:val="7BBD4F47"/>
    <w:rsid w:val="7BD61E97"/>
    <w:rsid w:val="7C0301B6"/>
    <w:rsid w:val="7C490589"/>
    <w:rsid w:val="7C5533D1"/>
    <w:rsid w:val="7C923759"/>
    <w:rsid w:val="7CF6426C"/>
    <w:rsid w:val="7DC600E3"/>
    <w:rsid w:val="7DCF4ABD"/>
    <w:rsid w:val="7E452387"/>
    <w:rsid w:val="7E771A46"/>
    <w:rsid w:val="7E7C2E97"/>
    <w:rsid w:val="7EE8052D"/>
    <w:rsid w:val="7EF63CBF"/>
    <w:rsid w:val="7F005876"/>
    <w:rsid w:val="7F231565"/>
    <w:rsid w:val="7F3379FA"/>
    <w:rsid w:val="7F490850"/>
    <w:rsid w:val="7F7F2C3F"/>
    <w:rsid w:val="7FD0349B"/>
    <w:rsid w:val="7FF06A28"/>
    <w:rsid w:val="7FFC4290"/>
    <w:rsid w:val="7FFF5DFE"/>
    <w:rsid w:val="7FFFEC6F"/>
  </w:rsids>
  <w:docVars>
    <w:docVar w:name="commondata" w:val="eyJoZGlkIjoiNjJhODg0N2I2M2Q5M2MzYzc1NmZjMTQ2ZjljNDllNmUifQ=="/>
    <w:docVar w:name="KGWebUrl" w:val="http://10.1.9.78:8089/weaver/weaver.file.FileDownloadForNews?uuid=eee6474a-50cb-4ed1-8251-c88735c3a756&amp;fileid=16757147&amp;type=document&amp;isofficeview=0"/>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Calibri" w:hAnsi="Calibri"/>
      <w:kern w:val="2"/>
      <w:sz w:val="21"/>
      <w:szCs w:val="24"/>
      <w:lang w:val="en-US" w:eastAsia="zh-CN" w:bidi="ar-SA"/>
    </w:rPr>
  </w:style>
  <w:style w:type="paragraph" w:styleId="Heading2">
    <w:name w:val="heading 2"/>
    <w:basedOn w:val="Normal"/>
    <w:next w:val="BodyText"/>
    <w:link w:val="2"/>
    <w:qFormat/>
    <w:pPr>
      <w:keepNext/>
      <w:keepLines/>
      <w:spacing w:before="100" w:beforeLines="100" w:after="100" w:afterLines="100" w:line="360" w:lineRule="auto"/>
      <w:jc w:val="center"/>
      <w:outlineLvl w:val="1"/>
    </w:pPr>
    <w:rPr>
      <w:rFonts w:ascii="Arial" w:eastAsia="黑体" w:hAnsi="Arial"/>
      <w:b/>
      <w:bCs/>
      <w:sz w:val="32"/>
      <w:szCs w:val="32"/>
    </w:rPr>
  </w:style>
  <w:style w:type="paragraph" w:styleId="Heading3">
    <w:name w:val="heading 3"/>
    <w:basedOn w:val="Normal"/>
    <w:next w:val="Normal"/>
    <w:qFormat/>
    <w:pPr>
      <w:keepNext/>
      <w:keepLines/>
      <w:spacing w:before="50" w:beforeLines="50" w:line="360" w:lineRule="auto"/>
      <w:ind w:firstLine="803" w:firstLineChars="200"/>
      <w:outlineLvl w:val="2"/>
    </w:pPr>
    <w:rPr>
      <w:rFonts w:ascii="Times New Roman" w:eastAsia="宋体" w:hAnsi="Times New Roman"/>
      <w:b/>
      <w:bCs/>
      <w:sz w:val="28"/>
      <w:szCs w:val="32"/>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BodyText">
    <w:name w:val="Body Text"/>
    <w:basedOn w:val="Normal"/>
    <w:link w:val="a"/>
    <w:pPr>
      <w:spacing w:after="120"/>
    </w:pPr>
  </w:style>
  <w:style w:type="paragraph" w:styleId="CommentText">
    <w:name w:val="annotation text"/>
    <w:basedOn w:val="Normal"/>
    <w:link w:val="a0"/>
    <w:pPr>
      <w:jc w:val="left"/>
    </w:pPr>
  </w:style>
  <w:style w:type="paragraph" w:styleId="BodyTextIndent">
    <w:name w:val="Body Text Indent"/>
    <w:basedOn w:val="Normal"/>
    <w:link w:val="a1"/>
    <w:pPr>
      <w:spacing w:after="120"/>
      <w:ind w:left="420" w:leftChars="200"/>
    </w:pPr>
  </w:style>
  <w:style w:type="paragraph" w:styleId="PlainText">
    <w:name w:val="Plain Text"/>
    <w:basedOn w:val="Normal"/>
    <w:qFormat/>
    <w:rPr>
      <w:rFonts w:ascii="宋体" w:eastAsia="宋体" w:hAnsi="Courier New"/>
      <w:sz w:val="21"/>
    </w:rPr>
  </w:style>
  <w:style w:type="paragraph" w:styleId="BalloonText">
    <w:name w:val="Balloon Text"/>
    <w:basedOn w:val="Normal"/>
    <w:semiHidden/>
    <w:rPr>
      <w:sz w:val="18"/>
      <w:szCs w:val="18"/>
    </w:rPr>
  </w:style>
  <w:style w:type="paragraph" w:styleId="Footer">
    <w:name w:val="footer"/>
    <w:basedOn w:val="Normal"/>
    <w:link w:val="a2"/>
    <w:pPr>
      <w:tabs>
        <w:tab w:val="center" w:pos="4153"/>
        <w:tab w:val="right" w:pos="8306"/>
      </w:tabs>
      <w:snapToGrid w:val="0"/>
      <w:jc w:val="left"/>
    </w:pPr>
    <w:rPr>
      <w:sz w:val="18"/>
      <w:szCs w:val="18"/>
    </w:rPr>
  </w:style>
  <w:style w:type="paragraph" w:styleId="Header">
    <w:name w:val="header"/>
    <w:basedOn w:val="Normal"/>
    <w:link w:val="a3"/>
    <w:pPr>
      <w:pBdr>
        <w:bottom w:val="single" w:sz="6" w:space="1" w:color="auto"/>
      </w:pBdr>
      <w:tabs>
        <w:tab w:val="center" w:pos="4153"/>
        <w:tab w:val="right" w:pos="8306"/>
      </w:tabs>
      <w:snapToGrid w:val="0"/>
      <w:jc w:val="center"/>
    </w:pPr>
    <w:rPr>
      <w:sz w:val="18"/>
      <w:szCs w:val="18"/>
    </w:rPr>
  </w:style>
  <w:style w:type="paragraph" w:styleId="BodyTextIndent3">
    <w:name w:val="Body Text Indent 3"/>
    <w:basedOn w:val="Normal"/>
    <w:link w:val="3"/>
    <w:pPr>
      <w:keepNext w:val="0"/>
      <w:keepLines w:val="0"/>
      <w:widowControl w:val="0"/>
      <w:suppressLineNumbers w:val="0"/>
      <w:spacing w:before="0" w:beforeAutospacing="0" w:after="0" w:afterAutospacing="0" w:line="480" w:lineRule="auto"/>
      <w:ind w:left="0" w:right="0" w:firstLine="562"/>
      <w:jc w:val="both"/>
    </w:pPr>
    <w:rPr>
      <w:rFonts w:ascii="楷体_GB2312" w:eastAsia="楷体_GB2312" w:hAnsi="宋体" w:cs="Calibri" w:hint="eastAsia"/>
      <w:color w:val="000000"/>
      <w:kern w:val="0"/>
      <w:sz w:val="28"/>
      <w:szCs w:val="28"/>
      <w:lang w:val="en-US" w:eastAsia="zh-CN" w:bidi="ar"/>
    </w:rPr>
  </w:style>
  <w:style w:type="paragraph" w:styleId="NormalWeb">
    <w:name w:val="Normal (Web)"/>
    <w:basedOn w:val="Normal"/>
    <w:rPr>
      <w:sz w:val="24"/>
    </w:rPr>
  </w:style>
  <w:style w:type="paragraph" w:styleId="CommentSubject">
    <w:name w:val="annotation subject"/>
    <w:basedOn w:val="CommentText"/>
    <w:next w:val="CommentText"/>
    <w:link w:val="a4"/>
    <w:rPr>
      <w:b/>
      <w:bCs/>
    </w:rPr>
  </w:style>
  <w:style w:type="character" w:styleId="CommentReference">
    <w:name w:val="annotation reference"/>
    <w:rPr>
      <w:sz w:val="21"/>
      <w:szCs w:val="21"/>
    </w:rPr>
  </w:style>
  <w:style w:type="character" w:customStyle="1" w:styleId="2">
    <w:name w:val="标题 2 字符"/>
    <w:link w:val="Heading2"/>
    <w:qFormat/>
    <w:rPr>
      <w:rFonts w:ascii="Arial" w:eastAsia="黑体" w:hAnsi="Arial"/>
      <w:b/>
      <w:bCs/>
      <w:sz w:val="32"/>
      <w:szCs w:val="32"/>
    </w:rPr>
  </w:style>
  <w:style w:type="character" w:customStyle="1" w:styleId="a">
    <w:name w:val="正文文本 字符"/>
    <w:link w:val="BodyText"/>
    <w:rPr>
      <w:rFonts w:ascii="Calibri" w:eastAsia="宋体" w:hAnsi="Calibri" w:cs="Times New Roman"/>
      <w:kern w:val="2"/>
      <w:sz w:val="21"/>
      <w:szCs w:val="24"/>
    </w:rPr>
  </w:style>
  <w:style w:type="character" w:customStyle="1" w:styleId="a0">
    <w:name w:val="批注文字 字符"/>
    <w:link w:val="CommentText"/>
    <w:rPr>
      <w:rFonts w:ascii="Calibri" w:eastAsia="宋体" w:hAnsi="Calibri" w:cs="Times New Roman"/>
      <w:kern w:val="2"/>
      <w:sz w:val="21"/>
      <w:szCs w:val="24"/>
    </w:rPr>
  </w:style>
  <w:style w:type="character" w:customStyle="1" w:styleId="a1">
    <w:name w:val="正文文本缩进 字符"/>
    <w:link w:val="BodyTextIndent"/>
    <w:rPr>
      <w:rFonts w:ascii="Calibri" w:eastAsia="宋体" w:hAnsi="Calibri" w:cs="Times New Roman"/>
      <w:kern w:val="2"/>
      <w:sz w:val="21"/>
      <w:szCs w:val="24"/>
    </w:rPr>
  </w:style>
  <w:style w:type="character" w:customStyle="1" w:styleId="a2">
    <w:name w:val="页脚 字符"/>
    <w:link w:val="Footer"/>
    <w:rPr>
      <w:rFonts w:ascii="Calibri" w:eastAsia="宋体" w:hAnsi="Calibri" w:cs="Times New Roman"/>
      <w:kern w:val="2"/>
      <w:sz w:val="18"/>
      <w:szCs w:val="18"/>
    </w:rPr>
  </w:style>
  <w:style w:type="character" w:customStyle="1" w:styleId="a3">
    <w:name w:val="页眉 字符"/>
    <w:link w:val="Header"/>
    <w:rPr>
      <w:rFonts w:ascii="Calibri" w:eastAsia="宋体" w:hAnsi="Calibri" w:cs="Times New Roman"/>
      <w:kern w:val="2"/>
      <w:sz w:val="18"/>
      <w:szCs w:val="18"/>
    </w:rPr>
  </w:style>
  <w:style w:type="character" w:customStyle="1" w:styleId="3">
    <w:name w:val="正文文本缩进 3 字符"/>
    <w:link w:val="BodyTextIndent3"/>
    <w:rPr>
      <w:rFonts w:ascii="楷体_GB2312" w:eastAsia="楷体_GB2312" w:hAnsi="宋体" w:cs="Calibri" w:hint="eastAsia"/>
      <w:color w:val="000000"/>
      <w:kern w:val="0"/>
      <w:sz w:val="28"/>
      <w:szCs w:val="28"/>
    </w:rPr>
  </w:style>
  <w:style w:type="character" w:customStyle="1" w:styleId="a4">
    <w:name w:val="批注主题 字符"/>
    <w:link w:val="CommentSubject"/>
    <w:rPr>
      <w:rFonts w:ascii="Calibri" w:eastAsia="宋体" w:hAnsi="Calibri" w:cs="Times New Roman"/>
      <w:b/>
      <w:bCs/>
      <w:kern w:val="2"/>
      <w:sz w:val="21"/>
      <w:szCs w:val="24"/>
    </w:rPr>
  </w:style>
  <w:style w:type="paragraph" w:customStyle="1" w:styleId="1">
    <w:name w:val="正文文本缩进1"/>
    <w:basedOn w:val="Normal"/>
    <w:pPr>
      <w:keepNext w:val="0"/>
      <w:keepLines w:val="0"/>
      <w:widowControl w:val="0"/>
      <w:suppressLineNumbers w:val="0"/>
      <w:spacing w:before="0" w:beforeAutospacing="0" w:after="0" w:afterAutospacing="0"/>
      <w:ind w:left="0" w:right="0" w:firstLine="560" w:firstLineChars="200"/>
      <w:jc w:val="both"/>
    </w:pPr>
    <w:rPr>
      <w:rFonts w:ascii="楷体_GB2312" w:eastAsia="楷体_GB2312" w:hAnsi="Calibri" w:cs="Times New Roman" w:hint="eastAsia"/>
      <w:color w:val="000000"/>
      <w:kern w:val="0"/>
      <w:sz w:val="28"/>
      <w:szCs w:val="28"/>
      <w:lang w:val="en-US" w:eastAsia="zh-CN" w:bidi="ar"/>
    </w:rPr>
  </w:style>
  <w:style w:type="paragraph" w:customStyle="1" w:styleId="Web">
    <w:name w:val="普通 (Web)"/>
    <w:basedOn w:val="Normal"/>
    <w:pPr>
      <w:keepNext w:val="0"/>
      <w:keepLines w:val="0"/>
      <w:widowControl/>
      <w:suppressLineNumbers w:val="0"/>
      <w:spacing w:before="100" w:beforeAutospacing="1" w:after="100" w:afterAutospacing="1"/>
      <w:ind w:left="0" w:right="0"/>
      <w:jc w:val="left"/>
    </w:pPr>
    <w:rPr>
      <w:rFonts w:ascii="宋体" w:eastAsia="楷体_GB2312" w:hAnsi="宋体" w:cs="宋体" w:hint="eastAsia"/>
      <w:color w:val="000000"/>
      <w:kern w:val="0"/>
      <w:sz w:val="24"/>
      <w:szCs w:val="24"/>
      <w:lang w:val="en-US" w:eastAsia="zh-CN" w:bidi="ar"/>
    </w:rPr>
  </w:style>
  <w:style w:type="paragraph" w:customStyle="1" w:styleId="27">
    <w:name w:val="27"/>
    <w:uiPriority w:val="99"/>
    <w:semiHidden/>
    <w:rPr>
      <w:rFonts w:ascii="Calibri" w:hAnsi="Calibri"/>
      <w:kern w:val="2"/>
      <w:sz w:val="21"/>
      <w:szCs w:val="24"/>
      <w:lang w:val="en-US" w:eastAsia="zh-CN" w:bidi="ar-SA"/>
    </w:rPr>
  </w:style>
  <w:style w:type="paragraph" w:styleId="ListParagraph">
    <w:name w:val="List Paragraph"/>
    <w:basedOn w:val="Normal"/>
    <w:uiPriority w:val="34"/>
    <w:qFormat/>
    <w:pPr>
      <w:ind w:firstLine="420" w:firstLineChars="200"/>
    </w:pPr>
  </w:style>
  <w:style w:type="character" w:customStyle="1" w:styleId="font21">
    <w:name w:val="font21"/>
    <w:qFormat/>
    <w:rPr>
      <w:rFonts w:ascii="宋体" w:eastAsia="宋体" w:hAnsi="宋体" w:cs="宋体" w:hint="eastAsia"/>
      <w:color w:val="000000"/>
      <w:sz w:val="15"/>
      <w:szCs w:val="15"/>
      <w:u w:val="none"/>
    </w:rPr>
  </w:style>
  <w:style w:type="character" w:customStyle="1" w:styleId="15">
    <w:name w:val="15"/>
    <w:rPr>
      <w:rFonts w:ascii="Arial" w:eastAsia="黑体" w:hAnsi="Arial" w:cs="Arial" w:hint="default"/>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footer4.xml" Type="http://schemas.openxmlformats.org/officeDocument/2006/relationships/footer"/><Relationship Id="rId11" Target="header3.xml" Type="http://schemas.openxmlformats.org/officeDocument/2006/relationships/header"/><Relationship Id="rId12" Target="header4.xml" Type="http://schemas.openxmlformats.org/officeDocument/2006/relationships/header"/><Relationship Id="rId13" Target="footer5.xml" Type="http://schemas.openxmlformats.org/officeDocument/2006/relationships/footer"/><Relationship Id="rId14" Target="media/image2.png" Type="http://schemas.openxmlformats.org/officeDocument/2006/relationships/image"/><Relationship Id="rId15" Target="footer6.xml" Type="http://schemas.openxmlformats.org/officeDocument/2006/relationships/footer"/><Relationship Id="rId16" Target="header5.xml" Type="http://schemas.openxmlformats.org/officeDocument/2006/relationships/header"/><Relationship Id="rId17" Target="footer7.xml" Type="http://schemas.openxmlformats.org/officeDocument/2006/relationships/footer"/><Relationship Id="rId18" Target="theme/theme1.xml" Type="http://schemas.openxmlformats.org/officeDocument/2006/relationships/theme"/><Relationship Id="rId19" Target="numbering.xml" Type="http://schemas.openxmlformats.org/officeDocument/2006/relationships/numbering"/><Relationship Id="rId2" Target="webSettings.xml" Type="http://schemas.openxmlformats.org/officeDocument/2006/relationships/webSettings"/><Relationship Id="rId20" Target="styles.xml" Type="http://schemas.openxmlformats.org/officeDocument/2006/relationships/styles"/><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header2.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s>
</file>

<file path=word/_rels/header4.xml.rels><?xml version="1.0" encoding="UTF-8" standalone="yes"?><Relationships xmlns="http://schemas.openxmlformats.org/package/2006/relationships"><Relationship Id="rId1" Target="media/image1.png" Type="http://schemas.openxmlformats.org/officeDocument/2006/relationships/image"/></Relationships>
</file>

<file path=word/_rels/header5.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66</Pages>
  <Words>6516</Words>
  <Characters>37146</Characters>
  <Application>Microsoft Office Word</Application>
  <DocSecurity>0</DocSecurity>
  <Lines>309</Lines>
  <Paragraphs>87</Paragraphs>
  <ScaleCrop>false</ScaleCrop>
  <Company/>
  <LinksUpToDate>false</LinksUpToDate>
  <CharactersWithSpaces>43575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2021-12-31T00:49:00Z</dcterms:created>
  <dc:creator>李尚钊</dc:creator>
  <cp:lastModifiedBy>法务合同管理</cp:lastModifiedBy>
  <dcterms:modified xsi:type="dcterms:W3CDTF">2026-05-22T16:14:48Z</dcterms:modified>
  <cp:revision>0</cp:revision>
  <dc:title>合同编号：GCJS-2021-119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927CD57224EDF4657810106A7E576DE5_43</vt:lpwstr>
  </property>
  <property fmtid="{D5CDD505-2E9C-101B-9397-08002B2CF9AE}" pid="3" name="KSOProductBuildVer">
    <vt:lpwstr>2052-12.9.0.24132</vt:lpwstr>
  </property>
  <property fmtid="{D5CDD505-2E9C-101B-9397-08002B2CF9AE}" pid="4" name="KSOTemplateDocerSaveRecord">
    <vt:lpwstr>eyJoZGlkIjoiNjJhODg0N2I2M2Q5M2MzYzc1NmZjMTQ2ZjljNDllNmUiLCJ1c2VySWQiOiI2NDU0NjgzNDgifQ==</vt:lpwstr>
  </property>
</Properties>
</file>