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823"/>
        <w:tblW w:w="5000" w:type="pct"/>
        <w:tblLook w:val="04A0" w:firstRow="1" w:lastRow="0" w:firstColumn="1" w:lastColumn="0" w:noHBand="0" w:noVBand="1"/>
      </w:tblPr>
      <w:tblGrid>
        <w:gridCol w:w="1937"/>
        <w:gridCol w:w="1035"/>
        <w:gridCol w:w="851"/>
        <w:gridCol w:w="962"/>
        <w:gridCol w:w="2388"/>
        <w:gridCol w:w="901"/>
        <w:gridCol w:w="222"/>
      </w:tblGrid>
      <w:tr w:rsidR="00C058DB" w:rsidTr="00C058DB">
        <w:trPr>
          <w:gridAfter w:val="1"/>
          <w:wAfter w:w="134" w:type="pct"/>
          <w:trHeight w:val="521"/>
        </w:trPr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  <w:t>区域线路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  <w:t>车型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  <w:t>业务类型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  <w:t>含税中标价格（元）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  <w:t>开票税率</w:t>
            </w:r>
          </w:p>
        </w:tc>
      </w:tr>
      <w:tr w:rsidR="00C058DB" w:rsidTr="00C058D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34" w:type="pct"/>
            <w:noWrap/>
            <w:vAlign w:val="bottom"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</w:pPr>
          </w:p>
        </w:tc>
      </w:tr>
      <w:tr w:rsidR="00C058DB" w:rsidTr="00C058DB">
        <w:trPr>
          <w:trHeight w:val="780"/>
        </w:trPr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阜新禽业商品鸡场至对应外面宰鸡厂</w:t>
            </w:r>
          </w:p>
        </w:tc>
        <w:tc>
          <w:tcPr>
            <w:tcW w:w="62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9.6米以上毛鸡运输专用高栏车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毛鸡</w:t>
            </w:r>
          </w:p>
        </w:tc>
        <w:tc>
          <w:tcPr>
            <w:tcW w:w="58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元/车*公里</w:t>
            </w:r>
          </w:p>
        </w:tc>
        <w:tc>
          <w:tcPr>
            <w:tcW w:w="143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***元/车*公里</w:t>
            </w:r>
          </w:p>
        </w:tc>
        <w:tc>
          <w:tcPr>
            <w:tcW w:w="54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9%</w:t>
            </w:r>
          </w:p>
        </w:tc>
        <w:tc>
          <w:tcPr>
            <w:tcW w:w="134" w:type="pct"/>
            <w:vAlign w:val="center"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</w:p>
        </w:tc>
      </w:tr>
      <w:tr w:rsidR="00C058DB" w:rsidTr="00C058D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kern w:val="0"/>
                <w:sz w:val="15"/>
                <w:szCs w:val="15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kern w:val="0"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/>
                <w:kern w:val="0"/>
                <w:sz w:val="15"/>
                <w:szCs w:val="15"/>
              </w:rPr>
            </w:pPr>
          </w:p>
        </w:tc>
        <w:tc>
          <w:tcPr>
            <w:tcW w:w="134" w:type="pct"/>
            <w:noWrap/>
            <w:vAlign w:val="bottom"/>
          </w:tcPr>
          <w:p w:rsidR="00C058DB" w:rsidRDefault="00C058DB" w:rsidP="00C058D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</w:p>
        </w:tc>
      </w:tr>
      <w:tr w:rsidR="00C058DB" w:rsidTr="00C058DB">
        <w:trPr>
          <w:trHeight w:val="285"/>
        </w:trPr>
        <w:tc>
          <w:tcPr>
            <w:tcW w:w="4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15"/>
                <w:szCs w:val="15"/>
              </w:rPr>
              <w:t>备注：</w:t>
            </w:r>
          </w:p>
        </w:tc>
        <w:tc>
          <w:tcPr>
            <w:tcW w:w="134" w:type="pct"/>
            <w:vAlign w:val="center"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</w:p>
        </w:tc>
      </w:tr>
      <w:tr w:rsidR="00C058DB" w:rsidTr="00C058DB">
        <w:trPr>
          <w:trHeight w:val="525"/>
        </w:trPr>
        <w:tc>
          <w:tcPr>
            <w:tcW w:w="4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1、以上报价包括除重车过路费，洗消费、油费、司机工资、车辆折旧、空车过路过桥费、利润、税费等一切费用，甲方不再承担其他任何费用。</w:t>
            </w:r>
          </w:p>
        </w:tc>
        <w:tc>
          <w:tcPr>
            <w:tcW w:w="134" w:type="pct"/>
            <w:vAlign w:val="center"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</w:p>
        </w:tc>
      </w:tr>
      <w:tr w:rsidR="00C058DB" w:rsidTr="00C058DB">
        <w:trPr>
          <w:trHeight w:val="285"/>
        </w:trPr>
        <w:tc>
          <w:tcPr>
            <w:tcW w:w="4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 xml:space="preserve">2、运输里程【以实际运输行驶里程为准】。                      </w:t>
            </w:r>
          </w:p>
        </w:tc>
        <w:tc>
          <w:tcPr>
            <w:tcW w:w="134" w:type="pct"/>
            <w:vAlign w:val="center"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</w:p>
        </w:tc>
      </w:tr>
      <w:tr w:rsidR="00C058DB" w:rsidTr="00C058DB">
        <w:trPr>
          <w:trHeight w:val="540"/>
        </w:trPr>
        <w:tc>
          <w:tcPr>
            <w:tcW w:w="4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3、毛鸡运输死亡：运输过程中正常死淘由甲方承担（150公里之内死淘率小于0.5%，150公里之上死淘率小于0.8%），考核周期：全月平均数统一考核，因11月份为试验期，暂不考核，正式运营后根据试验数据进行调整，高出标准部分由客户承担。车辆故障等异常情况由承运商承担。</w:t>
            </w:r>
          </w:p>
        </w:tc>
        <w:tc>
          <w:tcPr>
            <w:tcW w:w="134" w:type="pct"/>
            <w:vAlign w:val="center"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</w:p>
        </w:tc>
      </w:tr>
      <w:tr w:rsidR="00C058DB" w:rsidTr="00C058DB">
        <w:trPr>
          <w:trHeight w:val="285"/>
        </w:trPr>
        <w:tc>
          <w:tcPr>
            <w:tcW w:w="4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</w:rPr>
              <w:t>4、如出现压车情况，压车费由双方协商解决。</w:t>
            </w:r>
          </w:p>
        </w:tc>
        <w:tc>
          <w:tcPr>
            <w:tcW w:w="134" w:type="pct"/>
            <w:vAlign w:val="center"/>
          </w:tcPr>
          <w:p w:rsidR="00C058DB" w:rsidRDefault="00C058DB" w:rsidP="00C058DB">
            <w:pPr>
              <w:widowControl/>
              <w:jc w:val="left"/>
              <w:rPr>
                <w:rFonts w:ascii="宋体" w:eastAsia="宋体" w:hAnsi="宋体" w:hint="eastAsia"/>
                <w:kern w:val="0"/>
                <w:sz w:val="15"/>
                <w:szCs w:val="15"/>
              </w:rPr>
            </w:pPr>
          </w:p>
        </w:tc>
      </w:tr>
    </w:tbl>
    <w:p w:rsidR="007710E3" w:rsidRDefault="00C058DB">
      <w:pPr>
        <w:rPr>
          <w:rFonts w:hint="eastAsia"/>
        </w:rPr>
      </w:pPr>
      <w:r>
        <w:rPr>
          <w:rFonts w:hint="eastAsia"/>
        </w:rPr>
        <w:t>附件1</w:t>
      </w:r>
    </w:p>
    <w:sectPr w:rsidR="0077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9F"/>
    <w:rsid w:val="003B6251"/>
    <w:rsid w:val="0049179F"/>
    <w:rsid w:val="007710E3"/>
    <w:rsid w:val="008722DE"/>
    <w:rsid w:val="00C0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9AD8"/>
  <w15:chartTrackingRefBased/>
  <w15:docId w15:val="{53E1EE21-3333-4737-856A-4E04F462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DB"/>
    <w:pPr>
      <w:widowControl w:val="0"/>
      <w:spacing w:after="0" w:line="240" w:lineRule="auto"/>
      <w:jc w:val="both"/>
    </w:pPr>
    <w:rPr>
      <w:rFonts w:ascii="等线" w:eastAsia="等线" w:hAnsi="等线" w:cs="Times New Roman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179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79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79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79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79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9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79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79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79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7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7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79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7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9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79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91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79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91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79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917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917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1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原子章</dc:creator>
  <cp:keywords/>
  <dc:description/>
  <cp:lastModifiedBy>原子章</cp:lastModifiedBy>
  <cp:revision>2</cp:revision>
  <dcterms:created xsi:type="dcterms:W3CDTF">2025-11-07T08:37:00Z</dcterms:created>
  <dcterms:modified xsi:type="dcterms:W3CDTF">2025-11-07T08:39:00Z</dcterms:modified>
</cp:coreProperties>
</file>